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56B1" w14:textId="77777777" w:rsidR="00744830" w:rsidRPr="00467DC3" w:rsidRDefault="00744830" w:rsidP="00744830">
      <w:pPr>
        <w:pStyle w:val="CRCoverPage"/>
        <w:tabs>
          <w:tab w:val="right" w:pos="9639"/>
        </w:tabs>
        <w:spacing w:after="0"/>
        <w:rPr>
          <w:rFonts w:cs="Arial"/>
          <w:b/>
          <w:noProof/>
          <w:sz w:val="24"/>
        </w:rPr>
      </w:pPr>
    </w:p>
    <w:p w14:paraId="5F37A619" w14:textId="050C2271" w:rsidR="004F05E7" w:rsidRPr="00467DC3" w:rsidRDefault="004F05E7" w:rsidP="004F05E7">
      <w:pPr>
        <w:pStyle w:val="CRCoverPage"/>
        <w:tabs>
          <w:tab w:val="right" w:pos="9639"/>
        </w:tabs>
        <w:spacing w:after="0"/>
        <w:rPr>
          <w:b/>
          <w:i/>
          <w:noProof/>
          <w:sz w:val="28"/>
        </w:rPr>
      </w:pPr>
      <w:bookmarkStart w:id="0" w:name="_Hlk61177671"/>
      <w:r w:rsidRPr="00467DC3">
        <w:rPr>
          <w:b/>
          <w:noProof/>
          <w:sz w:val="24"/>
        </w:rPr>
        <w:t>3GPP TSG-RAN WG4 Meeting #</w:t>
      </w:r>
      <w:r w:rsidR="005A2FD2">
        <w:rPr>
          <w:b/>
          <w:noProof/>
          <w:sz w:val="24"/>
        </w:rPr>
        <w:t>100</w:t>
      </w:r>
      <w:r w:rsidRPr="00467DC3">
        <w:rPr>
          <w:b/>
          <w:noProof/>
          <w:sz w:val="24"/>
        </w:rPr>
        <w:t>-e</w:t>
      </w:r>
      <w:r w:rsidRPr="00467DC3">
        <w:rPr>
          <w:b/>
          <w:i/>
          <w:noProof/>
          <w:sz w:val="28"/>
        </w:rPr>
        <w:tab/>
        <w:t>R4-2</w:t>
      </w:r>
      <w:r>
        <w:rPr>
          <w:b/>
          <w:i/>
          <w:noProof/>
          <w:sz w:val="28"/>
        </w:rPr>
        <w:t>1</w:t>
      </w:r>
      <w:r w:rsidR="00D62D3D">
        <w:rPr>
          <w:b/>
          <w:i/>
          <w:noProof/>
          <w:sz w:val="28"/>
        </w:rPr>
        <w:t>1</w:t>
      </w:r>
      <w:r w:rsidR="002B1A97">
        <w:rPr>
          <w:b/>
          <w:i/>
          <w:noProof/>
          <w:sz w:val="28"/>
        </w:rPr>
        <w:t>3752</w:t>
      </w:r>
    </w:p>
    <w:p w14:paraId="74EBFA8D" w14:textId="572AA717" w:rsidR="004F05E7" w:rsidRPr="00467DC3" w:rsidRDefault="004F05E7" w:rsidP="004F05E7">
      <w:pPr>
        <w:pStyle w:val="Header"/>
        <w:tabs>
          <w:tab w:val="right" w:pos="9781"/>
          <w:tab w:val="right" w:pos="13323"/>
        </w:tabs>
        <w:outlineLvl w:val="0"/>
        <w:rPr>
          <w:rFonts w:eastAsia="SimSun"/>
          <w:sz w:val="24"/>
          <w:szCs w:val="24"/>
          <w:lang w:eastAsia="zh-CN"/>
        </w:rPr>
      </w:pPr>
      <w:r w:rsidRPr="00467DC3">
        <w:rPr>
          <w:sz w:val="24"/>
        </w:rPr>
        <w:t xml:space="preserve">Electronic meeting, </w:t>
      </w:r>
      <w:r w:rsidR="005A2FD2">
        <w:rPr>
          <w:sz w:val="24"/>
        </w:rPr>
        <w:t>August</w:t>
      </w:r>
      <w:r w:rsidR="00C96CF4">
        <w:rPr>
          <w:sz w:val="24"/>
        </w:rPr>
        <w:t xml:space="preserve"> 1</w:t>
      </w:r>
      <w:r w:rsidR="005A2FD2">
        <w:rPr>
          <w:sz w:val="24"/>
        </w:rPr>
        <w:t>6</w:t>
      </w:r>
      <w:r w:rsidR="00C96CF4" w:rsidRPr="00C96CF4">
        <w:rPr>
          <w:sz w:val="24"/>
          <w:vertAlign w:val="superscript"/>
        </w:rPr>
        <w:t>th</w:t>
      </w:r>
      <w:r w:rsidR="00C96CF4">
        <w:rPr>
          <w:sz w:val="24"/>
        </w:rPr>
        <w:t>-27</w:t>
      </w:r>
      <w:r w:rsidR="00C96CF4" w:rsidRPr="00C96CF4">
        <w:rPr>
          <w:sz w:val="24"/>
          <w:vertAlign w:val="superscript"/>
        </w:rPr>
        <w:t>th</w:t>
      </w:r>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26C975E3" w:rsidR="00744830" w:rsidRPr="00467DC3" w:rsidRDefault="00744830" w:rsidP="00744830">
      <w:r w:rsidRPr="00467DC3">
        <w:rPr>
          <w:b/>
        </w:rPr>
        <w:t>Title:</w:t>
      </w:r>
      <w:r w:rsidRPr="00467DC3">
        <w:tab/>
      </w:r>
      <w:r w:rsidRPr="00467DC3">
        <w:tab/>
      </w:r>
      <w:r w:rsidRPr="00467DC3">
        <w:tab/>
      </w:r>
      <w:r w:rsidR="00894975">
        <w:t>1</w:t>
      </w:r>
      <w:r w:rsidR="0083440F">
        <w:t xml:space="preserve">900MHz </w:t>
      </w:r>
      <w:r w:rsidR="004859FC">
        <w:t xml:space="preserve">RMR </w:t>
      </w:r>
      <w:r w:rsidR="0083440F">
        <w:t xml:space="preserve">band – </w:t>
      </w:r>
      <w:r w:rsidR="005352C3">
        <w:t>BS RF</w:t>
      </w:r>
    </w:p>
    <w:p w14:paraId="38171D17" w14:textId="2290D82E" w:rsidR="00744830" w:rsidRPr="00467DC3" w:rsidRDefault="00744830" w:rsidP="00744830">
      <w:r w:rsidRPr="00467DC3">
        <w:rPr>
          <w:b/>
        </w:rPr>
        <w:t>Agenda item:</w:t>
      </w:r>
      <w:r w:rsidRPr="00467DC3">
        <w:tab/>
      </w:r>
      <w:r w:rsidRPr="00467DC3">
        <w:tab/>
      </w:r>
      <w:r w:rsidR="0083440F">
        <w:t>8.</w:t>
      </w:r>
      <w:r w:rsidR="00894975">
        <w:t>5</w:t>
      </w:r>
      <w:r w:rsidR="0083440F">
        <w:t>.</w:t>
      </w:r>
      <w:r w:rsidR="005352C3">
        <w:t>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61660A2F" w14:textId="4ECABCF2" w:rsidR="00E02509" w:rsidRDefault="00E02509" w:rsidP="00E02509">
      <w:pPr>
        <w:shd w:val="clear" w:color="auto" w:fill="FFFFFF"/>
        <w:rPr>
          <w:rFonts w:eastAsia="MS Mincho"/>
          <w:lang w:val="en-US" w:eastAsia="ja-JP"/>
        </w:rPr>
      </w:pPr>
      <w:r>
        <w:rPr>
          <w:rFonts w:eastAsia="MS Mincho"/>
          <w:lang w:val="en-US" w:eastAsia="ja-JP"/>
        </w:rPr>
        <w:t xml:space="preserve">The </w:t>
      </w:r>
      <w:r w:rsidR="00894975">
        <w:rPr>
          <w:rFonts w:eastAsia="MS Mincho"/>
          <w:lang w:val="en-US" w:eastAsia="ja-JP"/>
        </w:rPr>
        <w:t>1</w:t>
      </w:r>
      <w:r>
        <w:rPr>
          <w:rFonts w:eastAsia="MS Mincho"/>
          <w:lang w:val="en-US" w:eastAsia="ja-JP"/>
        </w:rPr>
        <w:t>900MHz NR band for European RMR</w:t>
      </w:r>
      <w:r w:rsidRPr="00C647B4">
        <w:rPr>
          <w:rFonts w:eastAsia="MS Mincho"/>
          <w:lang w:val="en-US" w:eastAsia="ja-JP"/>
        </w:rPr>
        <w:t xml:space="preserve"> WI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_Ref71297840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w:t>
      </w:r>
      <w:r w:rsidRPr="00C647B4">
        <w:rPr>
          <w:rFonts w:eastAsia="MS Mincho"/>
          <w:lang w:val="en-US" w:eastAsia="ja-JP"/>
        </w:rPr>
        <w:t xml:space="preserve">has been </w:t>
      </w:r>
      <w:r>
        <w:rPr>
          <w:rFonts w:eastAsia="MS Mincho"/>
          <w:lang w:val="en-US" w:eastAsia="ja-JP"/>
        </w:rPr>
        <w:t xml:space="preserve">revised </w:t>
      </w:r>
      <w:r w:rsidRPr="00C647B4">
        <w:rPr>
          <w:rFonts w:eastAsia="MS Mincho"/>
          <w:lang w:val="en-US" w:eastAsia="ja-JP"/>
        </w:rPr>
        <w:t>in RAN#</w:t>
      </w:r>
      <w:r>
        <w:rPr>
          <w:rFonts w:eastAsia="MS Mincho"/>
          <w:lang w:val="en-US" w:eastAsia="ja-JP"/>
        </w:rPr>
        <w:t>92e</w:t>
      </w:r>
      <w:r w:rsidRPr="00C647B4">
        <w:rPr>
          <w:rFonts w:eastAsia="MS Mincho"/>
          <w:lang w:val="en-US" w:eastAsia="ja-JP"/>
        </w:rPr>
        <w:t xml:space="preserve"> meeting to </w:t>
      </w:r>
      <w:r>
        <w:rPr>
          <w:rFonts w:eastAsia="MS Mincho"/>
          <w:lang w:val="en-US" w:eastAsia="ja-JP"/>
        </w:rPr>
        <w:t xml:space="preserve">introduce a new </w:t>
      </w:r>
      <w:r w:rsidR="00894975">
        <w:rPr>
          <w:rFonts w:eastAsia="MS Mincho"/>
          <w:lang w:val="en-US" w:eastAsia="ja-JP"/>
        </w:rPr>
        <w:t>1</w:t>
      </w:r>
      <w:r>
        <w:rPr>
          <w:rFonts w:eastAsia="MS Mincho"/>
          <w:lang w:val="en-US" w:eastAsia="ja-JP"/>
        </w:rPr>
        <w:t xml:space="preserve">900MHz </w:t>
      </w:r>
      <w:r w:rsidR="00536BE3">
        <w:rPr>
          <w:rFonts w:eastAsia="MS Mincho"/>
          <w:lang w:val="en-US" w:eastAsia="ja-JP"/>
        </w:rPr>
        <w:t>band for</w:t>
      </w:r>
      <w:r>
        <w:rPr>
          <w:rFonts w:eastAsia="MS Mincho"/>
          <w:lang w:val="en-US" w:eastAsia="ja-JP"/>
        </w:rPr>
        <w:t xml:space="preserve"> Railway in Europe</w:t>
      </w:r>
      <w:r w:rsidRPr="00C647B4">
        <w:rPr>
          <w:rFonts w:eastAsia="MS Mincho"/>
          <w:lang w:val="en-US" w:eastAsia="ja-JP"/>
        </w:rPr>
        <w:t xml:space="preserve">. </w:t>
      </w:r>
    </w:p>
    <w:p w14:paraId="22A185DE" w14:textId="380AEED4" w:rsidR="00E02509" w:rsidRDefault="00E73B16" w:rsidP="00E02509">
      <w:pPr>
        <w:shd w:val="clear" w:color="auto" w:fill="FFFFFF"/>
        <w:rPr>
          <w:rFonts w:eastAsia="MS Mincho"/>
          <w:lang w:val="en-US" w:eastAsia="ja-JP"/>
        </w:rPr>
      </w:pPr>
      <w:r>
        <w:rPr>
          <w:rFonts w:eastAsia="MS Mincho"/>
          <w:lang w:val="en-US" w:eastAsia="ja-JP"/>
        </w:rPr>
        <w:t>Following the</w:t>
      </w:r>
      <w:r w:rsidR="00E02509">
        <w:rPr>
          <w:rFonts w:eastAsia="MS Mincho"/>
          <w:lang w:val="en-US" w:eastAsia="ja-JP"/>
        </w:rPr>
        <w:t xml:space="preserve"> initial discussion  in last RAN4#99-e meeting, this contribution is further addressing the </w:t>
      </w:r>
      <w:r w:rsidR="005352C3">
        <w:rPr>
          <w:rFonts w:eastAsia="MS Mincho"/>
          <w:lang w:val="en-US" w:eastAsia="ja-JP"/>
        </w:rPr>
        <w:t>BS RF</w:t>
      </w:r>
      <w:r w:rsidR="00E02509">
        <w:rPr>
          <w:rFonts w:eastAsia="MS Mincho"/>
          <w:lang w:val="en-US" w:eastAsia="ja-JP"/>
        </w:rPr>
        <w:t xml:space="preserve"> aspects for this new band.</w:t>
      </w:r>
    </w:p>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136B843F" w14:textId="31DB4A2F" w:rsidR="00F567E1" w:rsidRDefault="008E2B16" w:rsidP="00F668D7">
      <w:pPr>
        <w:pStyle w:val="Heading2"/>
      </w:pPr>
      <w:r>
        <w:t>ECC Decision(20)02 analysis</w:t>
      </w:r>
    </w:p>
    <w:p w14:paraId="688B458E" w14:textId="5479E021" w:rsidR="00064F08" w:rsidRDefault="00064F08" w:rsidP="00064F08">
      <w:pPr>
        <w:rPr>
          <w:lang w:val="en-GB"/>
        </w:rPr>
      </w:pPr>
      <w:r>
        <w:rPr>
          <w:lang w:val="en-GB"/>
        </w:rPr>
        <w:t>CEPT (</w:t>
      </w:r>
      <w:r>
        <w:rPr>
          <w:lang w:val="en-GB"/>
        </w:rPr>
        <w:fldChar w:fldCharType="begin"/>
      </w:r>
      <w:r>
        <w:rPr>
          <w:lang w:val="en-GB"/>
        </w:rPr>
        <w:instrText xml:space="preserve"> REF _Ref78315607 \r \h </w:instrText>
      </w:r>
      <w:r>
        <w:rPr>
          <w:lang w:val="en-GB"/>
        </w:rPr>
      </w:r>
      <w:r>
        <w:rPr>
          <w:lang w:val="en-GB"/>
        </w:rPr>
        <w:fldChar w:fldCharType="separate"/>
      </w:r>
      <w:r>
        <w:rPr>
          <w:lang w:val="en-GB"/>
        </w:rPr>
        <w:t>[2]</w:t>
      </w:r>
      <w:r>
        <w:rPr>
          <w:lang w:val="en-GB"/>
        </w:rPr>
        <w:fldChar w:fldCharType="end"/>
      </w:r>
      <w:r>
        <w:rPr>
          <w:lang w:val="en-GB"/>
        </w:rPr>
        <w:t>) has specified following Least Restrictive Technical Conditions for BS operating in the new 1900MHz RMR band:</w:t>
      </w:r>
    </w:p>
    <w:p w14:paraId="173725A3" w14:textId="7CD543D3" w:rsidR="00064F08" w:rsidRDefault="00064F08" w:rsidP="00F33E7A">
      <w:pPr>
        <w:pStyle w:val="ListParagraph"/>
        <w:numPr>
          <w:ilvl w:val="0"/>
          <w:numId w:val="16"/>
        </w:numPr>
        <w:rPr>
          <w:lang w:val="en-GB"/>
        </w:rPr>
      </w:pPr>
      <w:r>
        <w:rPr>
          <w:lang w:val="en-GB"/>
        </w:rPr>
        <w:t>General in-block requirement mandatory for uncoordinated deployment:</w:t>
      </w:r>
    </w:p>
    <w:p w14:paraId="1C97EE84" w14:textId="1D539722" w:rsidR="00064F08" w:rsidRDefault="00064F08" w:rsidP="00064F08">
      <w:pPr>
        <w:pStyle w:val="ListParagraph"/>
        <w:rPr>
          <w:lang w:val="en-GB"/>
        </w:rPr>
      </w:pPr>
      <w:r>
        <w:rPr>
          <w:noProof/>
        </w:rPr>
        <w:drawing>
          <wp:inline distT="0" distB="0" distL="0" distR="0" wp14:anchorId="2AD9B49E" wp14:editId="274A390C">
            <wp:extent cx="2926080" cy="1293783"/>
            <wp:effectExtent l="0" t="0" r="762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1109" cy="1318114"/>
                    </a:xfrm>
                    <a:prstGeom prst="rect">
                      <a:avLst/>
                    </a:prstGeom>
                  </pic:spPr>
                </pic:pic>
              </a:graphicData>
            </a:graphic>
          </wp:inline>
        </w:drawing>
      </w:r>
    </w:p>
    <w:p w14:paraId="06720804" w14:textId="0D51B460" w:rsidR="00064F08" w:rsidRDefault="00064F08" w:rsidP="00F33E7A">
      <w:pPr>
        <w:pStyle w:val="ListParagraph"/>
        <w:numPr>
          <w:ilvl w:val="0"/>
          <w:numId w:val="16"/>
        </w:numPr>
        <w:rPr>
          <w:lang w:val="en-GB"/>
        </w:rPr>
      </w:pPr>
      <w:r>
        <w:rPr>
          <w:lang w:val="en-GB"/>
        </w:rPr>
        <w:t>Baseline requirement:</w:t>
      </w:r>
    </w:p>
    <w:p w14:paraId="12816C44" w14:textId="483C21EC" w:rsidR="00064F08" w:rsidRDefault="00064F08" w:rsidP="00064F08">
      <w:pPr>
        <w:pStyle w:val="ListParagraph"/>
        <w:rPr>
          <w:lang w:val="en-GB"/>
        </w:rPr>
      </w:pPr>
      <w:r>
        <w:rPr>
          <w:noProof/>
        </w:rPr>
        <w:drawing>
          <wp:inline distT="0" distB="0" distL="0" distR="0" wp14:anchorId="45EE2CB5" wp14:editId="2D7DB29C">
            <wp:extent cx="2713355" cy="8994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03806" cy="929439"/>
                    </a:xfrm>
                    <a:prstGeom prst="rect">
                      <a:avLst/>
                    </a:prstGeom>
                  </pic:spPr>
                </pic:pic>
              </a:graphicData>
            </a:graphic>
          </wp:inline>
        </w:drawing>
      </w:r>
    </w:p>
    <w:p w14:paraId="6857BA84" w14:textId="4A39DEAB" w:rsidR="00064F08" w:rsidRDefault="00064F08" w:rsidP="00F33E7A">
      <w:pPr>
        <w:pStyle w:val="ListParagraph"/>
        <w:numPr>
          <w:ilvl w:val="0"/>
          <w:numId w:val="16"/>
        </w:numPr>
        <w:rPr>
          <w:lang w:val="en-GB"/>
        </w:rPr>
      </w:pPr>
      <w:r>
        <w:rPr>
          <w:lang w:val="en-GB"/>
        </w:rPr>
        <w:t>Receiver characteristics:</w:t>
      </w:r>
    </w:p>
    <w:p w14:paraId="2920115A" w14:textId="6BD381FE" w:rsidR="00064F08" w:rsidRPr="00064F08" w:rsidRDefault="00064F08" w:rsidP="00064F08">
      <w:pPr>
        <w:pStyle w:val="ListParagraph"/>
        <w:rPr>
          <w:lang w:val="en-GB"/>
        </w:rPr>
      </w:pPr>
      <w:r>
        <w:rPr>
          <w:noProof/>
        </w:rPr>
        <w:lastRenderedPageBreak/>
        <w:drawing>
          <wp:inline distT="0" distB="0" distL="0" distR="0" wp14:anchorId="2C2EDCB1" wp14:editId="1271AF82">
            <wp:extent cx="3043123" cy="1438427"/>
            <wp:effectExtent l="0" t="0" r="508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89153" cy="1460184"/>
                    </a:xfrm>
                    <a:prstGeom prst="rect">
                      <a:avLst/>
                    </a:prstGeom>
                  </pic:spPr>
                </pic:pic>
              </a:graphicData>
            </a:graphic>
          </wp:inline>
        </w:drawing>
      </w:r>
    </w:p>
    <w:p w14:paraId="1C8837D2" w14:textId="231D6DA8" w:rsidR="00D50E51" w:rsidRPr="006464A4" w:rsidRDefault="00D50E51" w:rsidP="00D50E51">
      <w:pPr>
        <w:rPr>
          <w:lang w:val="en-GB"/>
        </w:rPr>
      </w:pPr>
      <w:r>
        <w:rPr>
          <w:lang w:val="en-GB"/>
        </w:rPr>
        <w:t xml:space="preserve">It should be noted that ECC Decision(20)02 also specified LRTC for cab-radio </w:t>
      </w:r>
      <w:r w:rsidR="00B83333">
        <w:rPr>
          <w:lang w:val="en-GB"/>
        </w:rPr>
        <w:t>equipment</w:t>
      </w:r>
      <w:r>
        <w:rPr>
          <w:lang w:val="en-GB"/>
        </w:rPr>
        <w:t>, but this is out of scope of this WI (</w:t>
      </w:r>
      <w:r>
        <w:rPr>
          <w:lang w:val="en-GB"/>
        </w:rPr>
        <w:fldChar w:fldCharType="begin"/>
      </w:r>
      <w:r>
        <w:rPr>
          <w:lang w:val="en-GB"/>
        </w:rPr>
        <w:instrText xml:space="preserve"> REF _Ref71039956 \r \h </w:instrText>
      </w:r>
      <w:r>
        <w:rPr>
          <w:lang w:val="en-GB"/>
        </w:rPr>
      </w:r>
      <w:r>
        <w:rPr>
          <w:lang w:val="en-GB"/>
        </w:rPr>
        <w:fldChar w:fldCharType="separate"/>
      </w:r>
      <w:r>
        <w:rPr>
          <w:lang w:val="en-GB"/>
        </w:rPr>
        <w:t>[1]</w:t>
      </w:r>
      <w:r>
        <w:rPr>
          <w:lang w:val="en-GB"/>
        </w:rPr>
        <w:fldChar w:fldCharType="end"/>
      </w:r>
      <w:r>
        <w:rPr>
          <w:lang w:val="en-GB"/>
        </w:rPr>
        <w:t>).</w:t>
      </w:r>
    </w:p>
    <w:p w14:paraId="4C6DF8A2" w14:textId="75C3B470" w:rsidR="003726D6" w:rsidRDefault="00064F08" w:rsidP="00064F08">
      <w:pPr>
        <w:rPr>
          <w:lang w:val="en-GB"/>
        </w:rPr>
      </w:pPr>
      <w:r>
        <w:rPr>
          <w:lang w:val="en-GB"/>
        </w:rPr>
        <w:t xml:space="preserve">It should also be noted that </w:t>
      </w:r>
      <w:r w:rsidR="008E2B16">
        <w:rPr>
          <w:lang w:val="en-GB"/>
        </w:rPr>
        <w:t>the</w:t>
      </w:r>
      <w:r>
        <w:rPr>
          <w:lang w:val="en-GB"/>
        </w:rPr>
        <w:t xml:space="preserve"> CEPT studies </w:t>
      </w:r>
      <w:r w:rsidR="008E2B16">
        <w:rPr>
          <w:lang w:val="en-GB"/>
        </w:rPr>
        <w:t>(</w:t>
      </w:r>
      <w:r w:rsidR="008E2B16">
        <w:rPr>
          <w:lang w:val="en-GB"/>
        </w:rPr>
        <w:fldChar w:fldCharType="begin"/>
      </w:r>
      <w:r w:rsidR="008E2B16">
        <w:rPr>
          <w:lang w:val="en-GB"/>
        </w:rPr>
        <w:instrText xml:space="preserve"> REF _Ref78316208 \r \h </w:instrText>
      </w:r>
      <w:r w:rsidR="008E2B16">
        <w:rPr>
          <w:lang w:val="en-GB"/>
        </w:rPr>
      </w:r>
      <w:r w:rsidR="008E2B16">
        <w:rPr>
          <w:lang w:val="en-GB"/>
        </w:rPr>
        <w:fldChar w:fldCharType="separate"/>
      </w:r>
      <w:r w:rsidR="008E2B16">
        <w:rPr>
          <w:lang w:val="en-GB"/>
        </w:rPr>
        <w:t>[3]</w:t>
      </w:r>
      <w:r w:rsidR="008E2B16">
        <w:rPr>
          <w:lang w:val="en-GB"/>
        </w:rPr>
        <w:fldChar w:fldCharType="end"/>
      </w:r>
      <w:r w:rsidR="008E2B16">
        <w:rPr>
          <w:lang w:val="en-GB"/>
        </w:rPr>
        <w:t xml:space="preserve"> and </w:t>
      </w:r>
      <w:r w:rsidR="008E2B16">
        <w:rPr>
          <w:lang w:val="en-GB"/>
        </w:rPr>
        <w:fldChar w:fldCharType="begin"/>
      </w:r>
      <w:r w:rsidR="008E2B16">
        <w:rPr>
          <w:lang w:val="en-GB"/>
        </w:rPr>
        <w:instrText xml:space="preserve"> REF _Ref78316216 \r \h </w:instrText>
      </w:r>
      <w:r w:rsidR="008E2B16">
        <w:rPr>
          <w:lang w:val="en-GB"/>
        </w:rPr>
      </w:r>
      <w:r w:rsidR="008E2B16">
        <w:rPr>
          <w:lang w:val="en-GB"/>
        </w:rPr>
        <w:fldChar w:fldCharType="separate"/>
      </w:r>
      <w:r w:rsidR="008E2B16">
        <w:rPr>
          <w:lang w:val="en-GB"/>
        </w:rPr>
        <w:t>[4]</w:t>
      </w:r>
      <w:r w:rsidR="008E2B16">
        <w:rPr>
          <w:lang w:val="en-GB"/>
        </w:rPr>
        <w:fldChar w:fldCharType="end"/>
      </w:r>
      <w:r w:rsidR="008E2B16">
        <w:rPr>
          <w:lang w:val="en-GB"/>
        </w:rPr>
        <w:t xml:space="preserve">) </w:t>
      </w:r>
      <w:r>
        <w:rPr>
          <w:lang w:val="en-GB"/>
        </w:rPr>
        <w:t>were only considering a 10MHz channel BW signal, and not a 5 MHz one as it has been requested in this WI (</w:t>
      </w:r>
      <w:r>
        <w:rPr>
          <w:lang w:val="en-GB"/>
        </w:rPr>
        <w:fldChar w:fldCharType="begin"/>
      </w:r>
      <w:r>
        <w:rPr>
          <w:lang w:val="en-GB"/>
        </w:rPr>
        <w:instrText xml:space="preserve"> REF _Ref78315907 \r \h </w:instrText>
      </w:r>
      <w:r>
        <w:rPr>
          <w:lang w:val="en-GB"/>
        </w:rPr>
      </w:r>
      <w:r>
        <w:rPr>
          <w:lang w:val="en-GB"/>
        </w:rPr>
        <w:fldChar w:fldCharType="separate"/>
      </w:r>
      <w:r>
        <w:rPr>
          <w:lang w:val="en-GB"/>
        </w:rPr>
        <w:t>[1]</w:t>
      </w:r>
      <w:r>
        <w:rPr>
          <w:lang w:val="en-GB"/>
        </w:rPr>
        <w:fldChar w:fldCharType="end"/>
      </w:r>
      <w:r>
        <w:rPr>
          <w:lang w:val="en-GB"/>
        </w:rPr>
        <w:t>).</w:t>
      </w:r>
    </w:p>
    <w:p w14:paraId="028D8D2E" w14:textId="1BA8274F" w:rsidR="008E2B16" w:rsidRDefault="008E2B16" w:rsidP="008E2B16">
      <w:pPr>
        <w:pStyle w:val="Heading2"/>
      </w:pPr>
      <w:r>
        <w:t>General consideration</w:t>
      </w:r>
    </w:p>
    <w:p w14:paraId="40CD50F2" w14:textId="23191B18" w:rsidR="00485812" w:rsidRDefault="00485812" w:rsidP="00485812">
      <w:pPr>
        <w:pStyle w:val="Heading3"/>
      </w:pPr>
      <w:bookmarkStart w:id="1" w:name="_Ref78364344"/>
      <w:r>
        <w:t>EIRP limits</w:t>
      </w:r>
      <w:bookmarkEnd w:id="1"/>
    </w:p>
    <w:p w14:paraId="4B1B3AF6" w14:textId="58333D8E" w:rsidR="008E2B16" w:rsidRDefault="008E2B16" w:rsidP="008E2B16">
      <w:pPr>
        <w:rPr>
          <w:lang w:val="en-GB"/>
        </w:rPr>
      </w:pPr>
      <w:r>
        <w:rPr>
          <w:lang w:val="en-GB"/>
        </w:rPr>
        <w:t xml:space="preserve">CEPT has specified Tx requirements for non-AAS Base stations, using the EIRP metric. </w:t>
      </w:r>
    </w:p>
    <w:p w14:paraId="6D967B24" w14:textId="77777777" w:rsidR="008E2B16" w:rsidRDefault="008E2B16" w:rsidP="008E2B16">
      <w:pPr>
        <w:rPr>
          <w:lang w:val="en-GB"/>
        </w:rPr>
      </w:pPr>
      <w:r>
        <w:rPr>
          <w:lang w:val="en-GB"/>
        </w:rPr>
        <w:t xml:space="preserve">For BS type 1-C, the RAN4 requirements are conducted type of requirements, measured at the antenna port. </w:t>
      </w:r>
    </w:p>
    <w:p w14:paraId="1CF8B600" w14:textId="2B7E1F49" w:rsidR="008E2B16" w:rsidRDefault="008E2B16" w:rsidP="008E2B16">
      <w:pPr>
        <w:rPr>
          <w:lang w:val="en-GB"/>
        </w:rPr>
      </w:pPr>
      <w:r>
        <w:rPr>
          <w:lang w:val="en-GB"/>
        </w:rPr>
        <w:t>To transpose the CEPT EIRP limits in conducted requirements, RAN4 used the following approach (e.g. DTT protection in TS 36.104):</w:t>
      </w:r>
    </w:p>
    <w:p w14:paraId="598C4B27" w14:textId="7FD9548B" w:rsidR="008E2B16" w:rsidRDefault="008E2B16" w:rsidP="00F33E7A">
      <w:pPr>
        <w:pStyle w:val="ListParagraph"/>
        <w:numPr>
          <w:ilvl w:val="0"/>
          <w:numId w:val="16"/>
        </w:numPr>
        <w:rPr>
          <w:lang w:val="en-GB"/>
        </w:rPr>
      </w:pPr>
      <w:r>
        <w:rPr>
          <w:lang w:val="en-GB"/>
        </w:rPr>
        <w:t xml:space="preserve">Specify the requirement based on a manufacturer declaration input, where the manufacturer shall declare the </w:t>
      </w:r>
      <w:r w:rsidR="00516D66">
        <w:rPr>
          <w:lang w:val="en-GB"/>
        </w:rPr>
        <w:t>maximum emission level at the BS antenna connector.</w:t>
      </w:r>
    </w:p>
    <w:p w14:paraId="4E0A8AAC" w14:textId="7FFDBCD4" w:rsidR="008E2B16" w:rsidRDefault="008E2B16" w:rsidP="00F33E7A">
      <w:pPr>
        <w:pStyle w:val="ListParagraph"/>
        <w:numPr>
          <w:ilvl w:val="0"/>
          <w:numId w:val="16"/>
        </w:numPr>
        <w:rPr>
          <w:lang w:val="en-GB"/>
        </w:rPr>
      </w:pPr>
      <w:r>
        <w:rPr>
          <w:lang w:val="en-GB"/>
        </w:rPr>
        <w:t xml:space="preserve">Refer to an annex (e.g. Annex G </w:t>
      </w:r>
      <w:r w:rsidR="00516D66">
        <w:rPr>
          <w:lang w:val="en-GB"/>
        </w:rPr>
        <w:t>from TS 36.104</w:t>
      </w:r>
      <w:r>
        <w:rPr>
          <w:lang w:val="en-GB"/>
        </w:rPr>
        <w:t>) where a method is described to ver</w:t>
      </w:r>
      <w:r w:rsidR="00516D66">
        <w:rPr>
          <w:lang w:val="en-GB"/>
        </w:rPr>
        <w:t>if</w:t>
      </w:r>
      <w:r>
        <w:rPr>
          <w:lang w:val="en-GB"/>
        </w:rPr>
        <w:t>y compliance with the CEPT requirement.</w:t>
      </w:r>
    </w:p>
    <w:p w14:paraId="5788D5E6" w14:textId="1E7F5538" w:rsidR="00FD173C" w:rsidRDefault="00516D66" w:rsidP="00516D66">
      <w:pPr>
        <w:rPr>
          <w:lang w:val="en-GB"/>
        </w:rPr>
      </w:pPr>
      <w:r>
        <w:rPr>
          <w:lang w:val="en-GB"/>
        </w:rPr>
        <w:t xml:space="preserve">Re-using such approach would be fine for the 3GPP specification, but it would be a blocking issue when ETSI TFES will update the corresponding Harmonized Standard(s) introducing this new band. Indeed, following the RE-D directive, </w:t>
      </w:r>
      <w:r w:rsidR="00BD0470">
        <w:rPr>
          <w:lang w:val="en-GB"/>
        </w:rPr>
        <w:t xml:space="preserve">a </w:t>
      </w:r>
      <w:r>
        <w:rPr>
          <w:lang w:val="en-GB"/>
        </w:rPr>
        <w:t>requirement based on manufacturer declaration is prohibited</w:t>
      </w:r>
      <w:r w:rsidR="00BD0470">
        <w:rPr>
          <w:lang w:val="en-GB"/>
        </w:rPr>
        <w:t xml:space="preserve"> as the testing would be linked to values which could be declared in an improperly way, </w:t>
      </w:r>
      <w:r w:rsidR="00536BE3">
        <w:rPr>
          <w:lang w:val="en-GB"/>
        </w:rPr>
        <w:t>leading</w:t>
      </w:r>
      <w:r w:rsidR="00BD0470">
        <w:rPr>
          <w:lang w:val="en-GB"/>
        </w:rPr>
        <w:t xml:space="preserve"> to a situation of clear legal uncertainty. Such Harmonized Standard would most likely receive a negative assessment from the European Commission services and would not be cited in the Official Journal.</w:t>
      </w:r>
      <w:r w:rsidR="00FD173C">
        <w:rPr>
          <w:lang w:val="en-GB"/>
        </w:rPr>
        <w:t xml:space="preserve"> </w:t>
      </w:r>
    </w:p>
    <w:p w14:paraId="003DF7D2" w14:textId="7B2AE3FB" w:rsidR="00516D66" w:rsidRDefault="00FD173C" w:rsidP="00516D66">
      <w:pPr>
        <w:rPr>
          <w:lang w:val="en-GB"/>
        </w:rPr>
      </w:pPr>
      <w:r>
        <w:rPr>
          <w:lang w:val="en-GB"/>
        </w:rPr>
        <w:t>Companies are encouraged to check the above information with their ETSI TFES delegates. If needed, a LS could also be sent to ETSI TFES to confirm them.</w:t>
      </w:r>
    </w:p>
    <w:p w14:paraId="5603C593" w14:textId="77777777" w:rsidR="00146396" w:rsidRDefault="00146396" w:rsidP="00516D66">
      <w:pPr>
        <w:rPr>
          <w:lang w:val="en-GB"/>
        </w:rPr>
      </w:pPr>
      <w:r>
        <w:rPr>
          <w:lang w:val="en-GB"/>
        </w:rPr>
        <w:t xml:space="preserve">To address this issue, we would propose then to transpose the CEPT EIRP limits in conducted limits, considering an antenna gain and a number of antennas that will be clearly mentioned with each new limit. </w:t>
      </w:r>
    </w:p>
    <w:p w14:paraId="08E6EA19" w14:textId="4BE83F25" w:rsidR="00146396" w:rsidRDefault="00146396" w:rsidP="00516D66">
      <w:pPr>
        <w:rPr>
          <w:lang w:val="en-GB"/>
        </w:rPr>
      </w:pPr>
      <w:r>
        <w:rPr>
          <w:lang w:val="en-GB"/>
        </w:rPr>
        <w:t>By doing so, there won’t be any ambiguity on the specified limit, this would then address the European Commission’s request. Also, if the BS would be deployed with an antenna which has another gain value, or if the BS is deployed using an other number an antenna, it would still be easy to determine which maximum output power should deliver based on those information.</w:t>
      </w:r>
    </w:p>
    <w:p w14:paraId="27CB5133" w14:textId="677715D9" w:rsidR="00146396" w:rsidRPr="001959DE" w:rsidRDefault="00146396" w:rsidP="00516D66">
      <w:pPr>
        <w:rPr>
          <w:b/>
          <w:bCs/>
          <w:lang w:val="en-GB"/>
        </w:rPr>
      </w:pPr>
      <w:r>
        <w:rPr>
          <w:lang w:val="en-GB"/>
        </w:rPr>
        <w:t>Considering that CEPT has done its studies considering a BS antenna gain of 18 dBi for the 1900MHz band, using one antenna only, we would propose then to reuse those values when transposing CEPT EIRP limits in RAN4 conducted ones.</w:t>
      </w:r>
    </w:p>
    <w:p w14:paraId="5E8E0E35" w14:textId="6B5AFC43" w:rsidR="001959DE" w:rsidRDefault="001959DE" w:rsidP="00516D66">
      <w:pPr>
        <w:rPr>
          <w:b/>
          <w:bCs/>
          <w:lang w:val="en-GB"/>
        </w:rPr>
      </w:pPr>
      <w:r w:rsidRPr="001959DE">
        <w:rPr>
          <w:b/>
          <w:bCs/>
          <w:lang w:val="en-GB"/>
        </w:rPr>
        <w:t>Proposal</w:t>
      </w:r>
      <w:r w:rsidR="001B26C1">
        <w:rPr>
          <w:b/>
          <w:bCs/>
          <w:lang w:val="en-GB"/>
        </w:rPr>
        <w:t>1</w:t>
      </w:r>
      <w:r w:rsidRPr="001959DE">
        <w:rPr>
          <w:b/>
          <w:bCs/>
          <w:lang w:val="en-GB"/>
        </w:rPr>
        <w:t>: Convert CEPT EIRP limits in RAN4 conducted ones considering one antenna with 18 dBi antenna gain.</w:t>
      </w:r>
    </w:p>
    <w:p w14:paraId="1B9074F0" w14:textId="1BD03F7E" w:rsidR="00485812" w:rsidRDefault="00485812" w:rsidP="00485812">
      <w:pPr>
        <w:pStyle w:val="Heading3"/>
      </w:pPr>
      <w:r>
        <w:lastRenderedPageBreak/>
        <w:t>Enhanced selectivity for BS operating in band 1/n1</w:t>
      </w:r>
    </w:p>
    <w:p w14:paraId="762F1EC2" w14:textId="73309A73" w:rsidR="00485812" w:rsidRDefault="00485812" w:rsidP="00485812">
      <w:pPr>
        <w:rPr>
          <w:lang w:val="en-GB"/>
        </w:rPr>
      </w:pPr>
      <w:r>
        <w:rPr>
          <w:lang w:val="en-GB"/>
        </w:rPr>
        <w:t>ECC Decision (</w:t>
      </w:r>
      <w:r>
        <w:rPr>
          <w:lang w:val="en-GB"/>
        </w:rPr>
        <w:fldChar w:fldCharType="begin"/>
      </w:r>
      <w:r>
        <w:rPr>
          <w:lang w:val="en-GB"/>
        </w:rPr>
        <w:instrText xml:space="preserve"> REF _Ref78315607 \r \h </w:instrText>
      </w:r>
      <w:r>
        <w:rPr>
          <w:lang w:val="en-GB"/>
        </w:rPr>
      </w:r>
      <w:r>
        <w:rPr>
          <w:lang w:val="en-GB"/>
        </w:rPr>
        <w:fldChar w:fldCharType="separate"/>
      </w:r>
      <w:r>
        <w:rPr>
          <w:lang w:val="en-GB"/>
        </w:rPr>
        <w:t>[2]</w:t>
      </w:r>
      <w:r>
        <w:rPr>
          <w:lang w:val="en-GB"/>
        </w:rPr>
        <w:fldChar w:fldCharType="end"/>
      </w:r>
      <w:r>
        <w:rPr>
          <w:lang w:val="en-GB"/>
        </w:rPr>
        <w:t xml:space="preserve">) clearly highlights the risk for MFCN BS operating above 1920 MHz to suffer </w:t>
      </w:r>
      <w:r w:rsidR="000D6BEF">
        <w:rPr>
          <w:lang w:val="en-GB"/>
        </w:rPr>
        <w:t>o</w:t>
      </w:r>
      <w:r>
        <w:rPr>
          <w:lang w:val="en-GB"/>
        </w:rPr>
        <w:t>f interference</w:t>
      </w:r>
      <w:r w:rsidR="000D6BEF">
        <w:rPr>
          <w:lang w:val="en-GB"/>
        </w:rPr>
        <w:t xml:space="preserve">, and this </w:t>
      </w:r>
      <w:r w:rsidR="00C50FB4">
        <w:rPr>
          <w:lang w:val="en-GB"/>
        </w:rPr>
        <w:t xml:space="preserve">even </w:t>
      </w:r>
      <w:r w:rsidR="000D6BEF">
        <w:rPr>
          <w:lang w:val="en-GB"/>
        </w:rPr>
        <w:t>with the least restrictive technical condition</w:t>
      </w:r>
      <w:r w:rsidR="00C50FB4">
        <w:rPr>
          <w:lang w:val="en-GB"/>
        </w:rPr>
        <w:t>s. CEPT assumed then that those BSs will have an enhanced selectivity to not suffer from those interferences.</w:t>
      </w:r>
    </w:p>
    <w:p w14:paraId="2AA21C13" w14:textId="4CFE2EE9" w:rsidR="00640D2F" w:rsidRDefault="00640D2F" w:rsidP="00485812">
      <w:pPr>
        <w:rPr>
          <w:lang w:val="en-GB"/>
        </w:rPr>
      </w:pPr>
      <w:r>
        <w:rPr>
          <w:lang w:val="en-GB"/>
        </w:rPr>
        <w:t>Considering this is a regional consideration and, anyway, this assumption would not apply to all BSs operating in band n1 but only to those deployed close by the railway, we would propose to not introduce any requirement in TS 38.104 to capture this enhanced selectivity. Instead, a note could be added to mention this and/or this could also be captured in the TR.</w:t>
      </w:r>
    </w:p>
    <w:p w14:paraId="4E5A705E" w14:textId="1C8C823D" w:rsidR="00640D2F" w:rsidRPr="00640D2F" w:rsidRDefault="00640D2F" w:rsidP="00485812">
      <w:pPr>
        <w:rPr>
          <w:b/>
          <w:bCs/>
          <w:lang w:val="en-GB"/>
        </w:rPr>
      </w:pPr>
      <w:r w:rsidRPr="00640D2F">
        <w:rPr>
          <w:b/>
          <w:bCs/>
          <w:lang w:val="en-GB"/>
        </w:rPr>
        <w:t>Proposal</w:t>
      </w:r>
      <w:r w:rsidR="001B26C1">
        <w:rPr>
          <w:b/>
          <w:bCs/>
          <w:lang w:val="en-GB"/>
        </w:rPr>
        <w:t>2</w:t>
      </w:r>
      <w:r w:rsidRPr="00640D2F">
        <w:rPr>
          <w:b/>
          <w:bCs/>
          <w:lang w:val="en-GB"/>
        </w:rPr>
        <w:t xml:space="preserve">: RAN4 will not specify any requirement to capture the BS enhanced selectivity (band n1) assumption. A note </w:t>
      </w:r>
      <w:r w:rsidR="00CB2132">
        <w:rPr>
          <w:b/>
          <w:bCs/>
          <w:lang w:val="en-GB"/>
        </w:rPr>
        <w:t>sh</w:t>
      </w:r>
      <w:r w:rsidRPr="00640D2F">
        <w:rPr>
          <w:b/>
          <w:bCs/>
          <w:lang w:val="en-GB"/>
        </w:rPr>
        <w:t>ould be added in TS 38.104 and/or in 1900MHz band TR to highlight this.</w:t>
      </w:r>
    </w:p>
    <w:p w14:paraId="467C2155" w14:textId="5A8D1BE7" w:rsidR="00591F9C" w:rsidRPr="00591F9C" w:rsidRDefault="008E2B16" w:rsidP="00591F9C">
      <w:pPr>
        <w:pStyle w:val="Heading2"/>
      </w:pPr>
      <w:r>
        <w:t>TS 38.104 impacts</w:t>
      </w:r>
    </w:p>
    <w:p w14:paraId="6A45EFF4" w14:textId="6D8C35EE" w:rsidR="008E2B16" w:rsidRDefault="008E2B16" w:rsidP="00A9797F">
      <w:pPr>
        <w:pStyle w:val="Heading3"/>
      </w:pPr>
      <w:r>
        <w:t>BS maximum output power</w:t>
      </w:r>
    </w:p>
    <w:p w14:paraId="15062F4C" w14:textId="4D06AE99" w:rsidR="00CD086D" w:rsidRDefault="00CD086D" w:rsidP="00CD086D">
      <w:pPr>
        <w:rPr>
          <w:lang w:val="en-GB"/>
        </w:rPr>
      </w:pPr>
      <w:r>
        <w:rPr>
          <w:lang w:val="en-GB"/>
        </w:rPr>
        <w:t>The BS maximum output power is currently a manufacturer declaration, and there is no cap on the declared value. It’s left up to the operator (and the manufacturer) to deploy BS + antenna which don’t exceed any maximum power limit fixed by the Regulator.</w:t>
      </w:r>
    </w:p>
    <w:p w14:paraId="36FDDCAE" w14:textId="6E72FF54" w:rsidR="00CD086D" w:rsidRDefault="00CD086D" w:rsidP="00CD086D">
      <w:pPr>
        <w:rPr>
          <w:lang w:val="en-GB"/>
        </w:rPr>
      </w:pPr>
      <w:r>
        <w:rPr>
          <w:lang w:val="en-GB"/>
        </w:rPr>
        <w:t>CEPT made studies considering uncoordinated deployment (which was a strong wish for FRMCS) and specified a maximum EIRP limit for such deployment.</w:t>
      </w:r>
      <w:r w:rsidR="0073320D">
        <w:rPr>
          <w:lang w:val="en-GB"/>
        </w:rPr>
        <w:t xml:space="preserve"> Still, according to ECC Decision (</w:t>
      </w:r>
      <w:r w:rsidR="0073320D">
        <w:rPr>
          <w:lang w:val="en-GB"/>
        </w:rPr>
        <w:fldChar w:fldCharType="begin"/>
      </w:r>
      <w:r w:rsidR="0073320D">
        <w:rPr>
          <w:lang w:val="en-GB"/>
        </w:rPr>
        <w:instrText xml:space="preserve"> REF _Ref78315607 \r \h </w:instrText>
      </w:r>
      <w:r w:rsidR="0073320D">
        <w:rPr>
          <w:lang w:val="en-GB"/>
        </w:rPr>
      </w:r>
      <w:r w:rsidR="0073320D">
        <w:rPr>
          <w:lang w:val="en-GB"/>
        </w:rPr>
        <w:fldChar w:fldCharType="separate"/>
      </w:r>
      <w:r w:rsidR="0073320D">
        <w:rPr>
          <w:lang w:val="en-GB"/>
        </w:rPr>
        <w:t>[2]</w:t>
      </w:r>
      <w:r w:rsidR="0073320D">
        <w:rPr>
          <w:lang w:val="en-GB"/>
        </w:rPr>
        <w:fldChar w:fldCharType="end"/>
      </w:r>
      <w:r w:rsidR="0073320D">
        <w:rPr>
          <w:lang w:val="en-GB"/>
        </w:rPr>
        <w:t>), higher EIRP limit might still be possible, but this should be done via coordinated procedure and/or using some other mitigation techniques.</w:t>
      </w:r>
    </w:p>
    <w:p w14:paraId="03802BE1" w14:textId="77777777" w:rsidR="009933E8" w:rsidRDefault="0073320D" w:rsidP="00CD086D">
      <w:pPr>
        <w:rPr>
          <w:lang w:val="en-GB"/>
        </w:rPr>
      </w:pPr>
      <w:r>
        <w:rPr>
          <w:lang w:val="en-GB"/>
        </w:rPr>
        <w:t xml:space="preserve">In the context of this WI, </w:t>
      </w:r>
      <w:r w:rsidR="009933E8">
        <w:rPr>
          <w:lang w:val="en-GB"/>
        </w:rPr>
        <w:t xml:space="preserve">based on our proposal made in </w:t>
      </w:r>
      <w:r w:rsidR="009933E8">
        <w:rPr>
          <w:lang w:val="en-GB"/>
        </w:rPr>
        <w:fldChar w:fldCharType="begin"/>
      </w:r>
      <w:r w:rsidR="009933E8">
        <w:rPr>
          <w:lang w:val="en-GB"/>
        </w:rPr>
        <w:instrText xml:space="preserve"> REF _Ref78364344 \r \h </w:instrText>
      </w:r>
      <w:r w:rsidR="009933E8">
        <w:rPr>
          <w:lang w:val="en-GB"/>
        </w:rPr>
      </w:r>
      <w:r w:rsidR="009933E8">
        <w:rPr>
          <w:lang w:val="en-GB"/>
        </w:rPr>
        <w:fldChar w:fldCharType="separate"/>
      </w:r>
      <w:r w:rsidR="009933E8">
        <w:rPr>
          <w:lang w:val="en-GB"/>
        </w:rPr>
        <w:t>2.2.1</w:t>
      </w:r>
      <w:r w:rsidR="009933E8">
        <w:rPr>
          <w:lang w:val="en-GB"/>
        </w:rPr>
        <w:fldChar w:fldCharType="end"/>
      </w:r>
      <w:r w:rsidR="009933E8">
        <w:rPr>
          <w:lang w:val="en-GB"/>
        </w:rPr>
        <w:t xml:space="preserve">, </w:t>
      </w:r>
      <w:r>
        <w:rPr>
          <w:lang w:val="en-GB"/>
        </w:rPr>
        <w:t>we would propose</w:t>
      </w:r>
      <w:r w:rsidR="009933E8">
        <w:rPr>
          <w:lang w:val="en-GB"/>
        </w:rPr>
        <w:t>:</w:t>
      </w:r>
    </w:p>
    <w:p w14:paraId="02961407" w14:textId="556D2737" w:rsidR="005C7618" w:rsidRPr="009933E8" w:rsidRDefault="009933E8" w:rsidP="00CD086D">
      <w:pPr>
        <w:rPr>
          <w:b/>
          <w:bCs/>
          <w:lang w:val="en-GB"/>
        </w:rPr>
      </w:pPr>
      <w:r w:rsidRPr="009933E8">
        <w:rPr>
          <w:b/>
          <w:bCs/>
          <w:lang w:val="en-GB"/>
        </w:rPr>
        <w:t>Proposal</w:t>
      </w:r>
      <w:r w:rsidR="001B26C1">
        <w:rPr>
          <w:b/>
          <w:bCs/>
          <w:lang w:val="en-GB"/>
        </w:rPr>
        <w:t>3</w:t>
      </w:r>
      <w:r w:rsidRPr="009933E8">
        <w:rPr>
          <w:b/>
          <w:bCs/>
          <w:lang w:val="en-GB"/>
        </w:rPr>
        <w:t xml:space="preserve">: </w:t>
      </w:r>
      <w:r w:rsidR="0073320D" w:rsidRPr="009933E8">
        <w:rPr>
          <w:b/>
          <w:bCs/>
          <w:lang w:val="en-GB"/>
        </w:rPr>
        <w:t xml:space="preserve"> </w:t>
      </w:r>
      <w:r w:rsidRPr="009933E8">
        <w:rPr>
          <w:b/>
          <w:bCs/>
          <w:lang w:val="en-GB"/>
        </w:rPr>
        <w:t>C</w:t>
      </w:r>
      <w:r w:rsidR="00CB2132" w:rsidRPr="009933E8">
        <w:rPr>
          <w:b/>
          <w:bCs/>
          <w:lang w:val="en-GB"/>
        </w:rPr>
        <w:t xml:space="preserve">apture </w:t>
      </w:r>
      <w:r w:rsidRPr="009933E8">
        <w:rPr>
          <w:b/>
          <w:bCs/>
          <w:lang w:val="en-GB"/>
        </w:rPr>
        <w:t>in TS 38.104</w:t>
      </w:r>
      <w:r w:rsidR="00AC70F3">
        <w:rPr>
          <w:b/>
          <w:bCs/>
          <w:lang w:val="en-GB"/>
        </w:rPr>
        <w:t xml:space="preserve"> that f</w:t>
      </w:r>
      <w:r w:rsidR="005C7618" w:rsidRPr="009933E8">
        <w:rPr>
          <w:b/>
          <w:bCs/>
          <w:lang w:val="en-GB"/>
        </w:rPr>
        <w:t>or BS operating in [</w:t>
      </w:r>
      <w:r w:rsidRPr="009933E8">
        <w:rPr>
          <w:b/>
          <w:bCs/>
          <w:lang w:val="en-GB"/>
        </w:rPr>
        <w:t xml:space="preserve">1900MHz </w:t>
      </w:r>
      <w:r w:rsidR="005C7618" w:rsidRPr="009933E8">
        <w:rPr>
          <w:b/>
          <w:bCs/>
          <w:lang w:val="en-GB"/>
        </w:rPr>
        <w:t>RMR band]</w:t>
      </w:r>
      <w:r w:rsidRPr="009933E8">
        <w:rPr>
          <w:b/>
          <w:bCs/>
          <w:lang w:val="en-GB"/>
        </w:rPr>
        <w:t xml:space="preserve">, for uncoordinated </w:t>
      </w:r>
      <w:r w:rsidR="00536BE3" w:rsidRPr="009933E8">
        <w:rPr>
          <w:b/>
          <w:bCs/>
          <w:lang w:val="en-GB"/>
        </w:rPr>
        <w:t>deployment</w:t>
      </w:r>
      <w:r w:rsidRPr="009933E8">
        <w:rPr>
          <w:b/>
          <w:bCs/>
          <w:lang w:val="en-GB"/>
        </w:rPr>
        <w:t xml:space="preserve">, the BS rated output power </w:t>
      </w:r>
      <w:r w:rsidRPr="009933E8">
        <w:rPr>
          <w:b/>
          <w:bCs/>
        </w:rPr>
        <w:t>P</w:t>
      </w:r>
      <w:r w:rsidRPr="009933E8">
        <w:rPr>
          <w:b/>
          <w:bCs/>
          <w:vertAlign w:val="subscript"/>
        </w:rPr>
        <w:t>rated,c,AC</w:t>
      </w:r>
      <w:r w:rsidRPr="009933E8">
        <w:rPr>
          <w:b/>
          <w:bCs/>
        </w:rPr>
        <w:t xml:space="preserve">  </w:t>
      </w:r>
      <w:r w:rsidRPr="009933E8">
        <w:rPr>
          <w:b/>
          <w:bCs/>
          <w:lang w:val="en-GB"/>
        </w:rPr>
        <w:t xml:space="preserve">shall not exceed 47 dBm/10MHz (considering </w:t>
      </w:r>
      <w:r w:rsidR="005D5785">
        <w:rPr>
          <w:b/>
          <w:bCs/>
          <w:lang w:val="en-GB"/>
        </w:rPr>
        <w:t xml:space="preserve">a </w:t>
      </w:r>
      <w:r w:rsidRPr="009933E8">
        <w:rPr>
          <w:b/>
          <w:bCs/>
          <w:lang w:val="en-GB"/>
        </w:rPr>
        <w:t xml:space="preserve">18 dBi </w:t>
      </w:r>
      <w:r w:rsidR="005D5785">
        <w:rPr>
          <w:b/>
          <w:bCs/>
          <w:lang w:val="en-GB"/>
        </w:rPr>
        <w:t xml:space="preserve">antenna </w:t>
      </w:r>
      <w:r w:rsidRPr="009933E8">
        <w:rPr>
          <w:b/>
          <w:bCs/>
          <w:lang w:val="en-GB"/>
        </w:rPr>
        <w:t>gain).</w:t>
      </w:r>
    </w:p>
    <w:p w14:paraId="1025C6DF" w14:textId="4D066604" w:rsidR="00A9797F" w:rsidRDefault="00A9797F" w:rsidP="00A9797F">
      <w:pPr>
        <w:pStyle w:val="Heading3"/>
      </w:pPr>
      <w:r>
        <w:t xml:space="preserve">Additional </w:t>
      </w:r>
      <w:r w:rsidR="00F2381C">
        <w:t>baseline</w:t>
      </w:r>
    </w:p>
    <w:p w14:paraId="76E1A7DA" w14:textId="795F5D6B" w:rsidR="00DF6C38" w:rsidRDefault="00775818" w:rsidP="004E1BAC">
      <w:pPr>
        <w:rPr>
          <w:lang w:val="en-US"/>
        </w:rPr>
      </w:pPr>
      <w:r>
        <w:rPr>
          <w:lang w:val="en-GB"/>
        </w:rPr>
        <w:t xml:space="preserve">CEPT specified an EIRP baseline requirement of -43dBm/5MHz in </w:t>
      </w:r>
      <w:r w:rsidR="00695455">
        <w:rPr>
          <w:lang w:val="en-GB"/>
        </w:rPr>
        <w:t xml:space="preserve">the </w:t>
      </w:r>
      <w:r>
        <w:rPr>
          <w:lang w:val="en-GB"/>
        </w:rPr>
        <w:t>1920-1980MHz frequency range.</w:t>
      </w:r>
      <w:r w:rsidR="00DF6C38">
        <w:rPr>
          <w:lang w:val="en-GB"/>
        </w:rPr>
        <w:t xml:space="preserve"> For the new 1900MHz RMR band (</w:t>
      </w:r>
      <w:r w:rsidR="00DF6C38">
        <w:t>Δ</w:t>
      </w:r>
      <w:r w:rsidR="00DF6C38">
        <w:rPr>
          <w:lang w:val="en-US"/>
        </w:rPr>
        <w:t>f</w:t>
      </w:r>
      <w:r w:rsidR="00DF6C38">
        <w:rPr>
          <w:vertAlign w:val="subscript"/>
          <w:lang w:val="en-US"/>
        </w:rPr>
        <w:t xml:space="preserve">OBUE </w:t>
      </w:r>
      <w:r w:rsidR="00DF6C38" w:rsidRPr="00DF6C38">
        <w:rPr>
          <w:lang w:val="en-US"/>
        </w:rPr>
        <w:t>= 10MHz)</w:t>
      </w:r>
      <w:r w:rsidR="00DF6C38">
        <w:rPr>
          <w:lang w:val="en-US"/>
        </w:rPr>
        <w:t>, this baseline would fall in the spurious domain.</w:t>
      </w:r>
    </w:p>
    <w:p w14:paraId="5A8FBB25" w14:textId="6CFEF701" w:rsidR="00DF6C38" w:rsidRDefault="00DF6C38" w:rsidP="004E1BAC">
      <w:pPr>
        <w:rPr>
          <w:lang w:val="en-US"/>
        </w:rPr>
      </w:pPr>
      <w:r>
        <w:rPr>
          <w:lang w:val="en-US"/>
        </w:rPr>
        <w:t>For BS type 1-C, the existing Category B requirement for spurious in that frequency range is equal to -30dBm/1MHz</w:t>
      </w:r>
      <w:r w:rsidR="00A4062E">
        <w:rPr>
          <w:lang w:val="en-US"/>
        </w:rPr>
        <w:t>, which is less stringent than the CEPT baseline.</w:t>
      </w:r>
    </w:p>
    <w:p w14:paraId="0C56D8BA" w14:textId="3B416458" w:rsidR="00A4062E" w:rsidRPr="00A451E7" w:rsidRDefault="00FE4695" w:rsidP="004E1BAC">
      <w:pPr>
        <w:rPr>
          <w:b/>
          <w:bCs/>
          <w:lang w:val="en-US"/>
        </w:rPr>
      </w:pPr>
      <w:r w:rsidRPr="00A451E7">
        <w:rPr>
          <w:b/>
          <w:bCs/>
          <w:lang w:val="en-US"/>
        </w:rPr>
        <w:t>Proposal</w:t>
      </w:r>
      <w:r w:rsidR="001B26C1">
        <w:rPr>
          <w:b/>
          <w:bCs/>
          <w:lang w:val="en-US"/>
        </w:rPr>
        <w:t>4</w:t>
      </w:r>
      <w:r w:rsidRPr="00A451E7">
        <w:rPr>
          <w:b/>
          <w:bCs/>
          <w:lang w:val="en-US"/>
        </w:rPr>
        <w:t xml:space="preserve">: Capture the following additional requirement </w:t>
      </w:r>
      <w:r w:rsidR="00F2381C">
        <w:rPr>
          <w:b/>
          <w:bCs/>
          <w:lang w:val="en-US"/>
        </w:rPr>
        <w:t>(most likely as an additional spurious limit)</w:t>
      </w:r>
      <w:r w:rsidRPr="00A451E7">
        <w:rPr>
          <w:b/>
          <w:bCs/>
          <w:lang w:val="en-US"/>
        </w:rPr>
        <w:t xml:space="preserve">for </w:t>
      </w:r>
      <w:r w:rsidRPr="00A451E7">
        <w:rPr>
          <w:b/>
          <w:bCs/>
          <w:lang w:val="en-GB"/>
        </w:rPr>
        <w:t xml:space="preserve">band [1900 MHz RMR] </w:t>
      </w:r>
      <w:r w:rsidRPr="00A451E7">
        <w:rPr>
          <w:b/>
          <w:bCs/>
          <w:lang w:val="en-US"/>
        </w:rPr>
        <w:t xml:space="preserve">in TS 38.104: </w:t>
      </w:r>
    </w:p>
    <w:tbl>
      <w:tblPr>
        <w:tblStyle w:val="TableGrid"/>
        <w:tblW w:w="0" w:type="auto"/>
        <w:jc w:val="center"/>
        <w:tblLayout w:type="fixed"/>
        <w:tblLook w:val="04A0" w:firstRow="1" w:lastRow="0" w:firstColumn="1" w:lastColumn="0" w:noHBand="0" w:noVBand="1"/>
      </w:tblPr>
      <w:tblGrid>
        <w:gridCol w:w="3118"/>
        <w:gridCol w:w="1561"/>
        <w:gridCol w:w="1562"/>
      </w:tblGrid>
      <w:tr w:rsidR="00FE4695" w14:paraId="45471C0D" w14:textId="77777777" w:rsidTr="00FE4695">
        <w:trPr>
          <w:cantSplit/>
          <w:jc w:val="center"/>
        </w:trPr>
        <w:tc>
          <w:tcPr>
            <w:tcW w:w="3118" w:type="dxa"/>
            <w:tcBorders>
              <w:bottom w:val="single" w:sz="4" w:space="0" w:color="auto"/>
            </w:tcBorders>
          </w:tcPr>
          <w:p w14:paraId="548FAD60" w14:textId="77777777" w:rsidR="00FE4695" w:rsidRDefault="00FE4695" w:rsidP="008F2624">
            <w:pPr>
              <w:pStyle w:val="TAH"/>
            </w:pPr>
            <w:r w:rsidRPr="00F95B02">
              <w:rPr>
                <w:rFonts w:cs="v5.0.0"/>
              </w:rPr>
              <w:t>Spurious frequency range</w:t>
            </w:r>
          </w:p>
        </w:tc>
        <w:tc>
          <w:tcPr>
            <w:tcW w:w="1561" w:type="dxa"/>
            <w:tcBorders>
              <w:bottom w:val="single" w:sz="4" w:space="0" w:color="auto"/>
            </w:tcBorders>
          </w:tcPr>
          <w:p w14:paraId="26FB2A9F" w14:textId="77777777" w:rsidR="00FE4695" w:rsidRDefault="00FE4695" w:rsidP="008F2624">
            <w:pPr>
              <w:pStyle w:val="TAH"/>
            </w:pPr>
            <w:r w:rsidRPr="00F95B02">
              <w:rPr>
                <w:rFonts w:cs="v5.0.0"/>
                <w:i/>
              </w:rPr>
              <w:t>Basic limit</w:t>
            </w:r>
          </w:p>
        </w:tc>
        <w:tc>
          <w:tcPr>
            <w:tcW w:w="1562" w:type="dxa"/>
          </w:tcPr>
          <w:p w14:paraId="0C9EDB13" w14:textId="77777777" w:rsidR="00FE4695" w:rsidRDefault="00FE4695" w:rsidP="008F2624">
            <w:pPr>
              <w:pStyle w:val="TAH"/>
            </w:pPr>
            <w:r w:rsidRPr="00F95B02">
              <w:rPr>
                <w:rFonts w:cs="v5.0.0"/>
                <w:i/>
              </w:rPr>
              <w:t>Measurement bandwidth</w:t>
            </w:r>
          </w:p>
        </w:tc>
      </w:tr>
      <w:tr w:rsidR="00FE4695" w14:paraId="3BAD4249" w14:textId="77777777" w:rsidTr="00701C64">
        <w:trPr>
          <w:cantSplit/>
          <w:jc w:val="center"/>
        </w:trPr>
        <w:tc>
          <w:tcPr>
            <w:tcW w:w="3118" w:type="dxa"/>
          </w:tcPr>
          <w:p w14:paraId="540C08BF" w14:textId="303B58EE" w:rsidR="00FE4695" w:rsidRDefault="00FE4695" w:rsidP="008F2624">
            <w:pPr>
              <w:pStyle w:val="TAC"/>
            </w:pPr>
            <w:r>
              <w:rPr>
                <w:rFonts w:cs="v5.0.0"/>
              </w:rPr>
              <w:t>1920</w:t>
            </w:r>
            <w:r w:rsidRPr="00F95B02">
              <w:rPr>
                <w:rFonts w:cs="v5.0.0"/>
              </w:rPr>
              <w:t xml:space="preserve"> </w:t>
            </w:r>
            <w:r>
              <w:rPr>
                <w:rFonts w:cs="v5.0.0"/>
              </w:rPr>
              <w:t>M</w:t>
            </w:r>
            <w:r w:rsidRPr="00F95B02">
              <w:rPr>
                <w:rFonts w:cs="v5.0.0"/>
              </w:rPr>
              <w:t xml:space="preserve">Hz – </w:t>
            </w:r>
            <w:r>
              <w:rPr>
                <w:rFonts w:cs="v5.0.0"/>
              </w:rPr>
              <w:t>1980</w:t>
            </w:r>
            <w:r w:rsidRPr="00F95B02">
              <w:rPr>
                <w:rFonts w:cs="v5.0.0"/>
              </w:rPr>
              <w:t xml:space="preserve"> </w:t>
            </w:r>
            <w:r>
              <w:rPr>
                <w:rFonts w:cs="v5.0.0"/>
              </w:rPr>
              <w:t>M</w:t>
            </w:r>
            <w:r w:rsidRPr="00F95B02">
              <w:rPr>
                <w:rFonts w:cs="v5.0.0"/>
              </w:rPr>
              <w:t>Hz</w:t>
            </w:r>
          </w:p>
        </w:tc>
        <w:tc>
          <w:tcPr>
            <w:tcW w:w="1561" w:type="dxa"/>
          </w:tcPr>
          <w:p w14:paraId="6CB8620C" w14:textId="148BA625" w:rsidR="00FE4695" w:rsidRDefault="00FE4695" w:rsidP="008F2624">
            <w:pPr>
              <w:pStyle w:val="TAC"/>
            </w:pPr>
            <w:r>
              <w:t>-</w:t>
            </w:r>
            <w:r w:rsidR="00701C64">
              <w:t>61</w:t>
            </w:r>
            <w:r>
              <w:t xml:space="preserve"> dBm</w:t>
            </w:r>
            <w:r w:rsidR="00701C64">
              <w:t xml:space="preserve"> (NOTE)</w:t>
            </w:r>
          </w:p>
        </w:tc>
        <w:tc>
          <w:tcPr>
            <w:tcW w:w="1562" w:type="dxa"/>
          </w:tcPr>
          <w:p w14:paraId="78965E51" w14:textId="62395C97" w:rsidR="00FE4695" w:rsidRDefault="00FE4695" w:rsidP="008F2624">
            <w:pPr>
              <w:pStyle w:val="TAC"/>
            </w:pPr>
            <w:r>
              <w:t>5 M</w:t>
            </w:r>
            <w:r w:rsidRPr="00F95B02">
              <w:t>Hz</w:t>
            </w:r>
          </w:p>
        </w:tc>
      </w:tr>
      <w:tr w:rsidR="00701C64" w14:paraId="05BA2368" w14:textId="77777777" w:rsidTr="008E0886">
        <w:trPr>
          <w:cantSplit/>
          <w:jc w:val="center"/>
        </w:trPr>
        <w:tc>
          <w:tcPr>
            <w:tcW w:w="6241" w:type="dxa"/>
            <w:gridSpan w:val="3"/>
            <w:tcBorders>
              <w:bottom w:val="single" w:sz="4" w:space="0" w:color="auto"/>
            </w:tcBorders>
          </w:tcPr>
          <w:p w14:paraId="258F4E43" w14:textId="7C743B27" w:rsidR="00701C64" w:rsidRDefault="00701C64" w:rsidP="00701C64">
            <w:pPr>
              <w:pStyle w:val="TAC"/>
              <w:jc w:val="left"/>
            </w:pPr>
            <w:r>
              <w:t xml:space="preserve">NOTE: </w:t>
            </w:r>
            <w:r w:rsidRPr="00701C64">
              <w:rPr>
                <w:lang w:val="en-GB"/>
              </w:rPr>
              <w:t>considering a 18 dBi antenna gain</w:t>
            </w:r>
          </w:p>
        </w:tc>
      </w:tr>
    </w:tbl>
    <w:p w14:paraId="1CCBE151" w14:textId="77777777" w:rsidR="00FE4695" w:rsidRPr="004E1BAC" w:rsidRDefault="00FE4695" w:rsidP="004E1BAC">
      <w:pPr>
        <w:rPr>
          <w:lang w:val="en-GB"/>
        </w:rPr>
      </w:pPr>
    </w:p>
    <w:p w14:paraId="7AC9F7DC" w14:textId="324D5E50" w:rsidR="00A9797F" w:rsidRDefault="00A9797F" w:rsidP="00A9797F">
      <w:pPr>
        <w:pStyle w:val="Heading3"/>
      </w:pPr>
      <w:r>
        <w:t>Blocking requirement</w:t>
      </w:r>
    </w:p>
    <w:p w14:paraId="719E49DF" w14:textId="353970D0" w:rsidR="00AB54F0" w:rsidRDefault="00AB54F0" w:rsidP="004E1BAC">
      <w:pPr>
        <w:rPr>
          <w:lang w:val="en-GB"/>
        </w:rPr>
      </w:pPr>
      <w:r>
        <w:rPr>
          <w:lang w:val="en-GB"/>
        </w:rPr>
        <w:t xml:space="preserve">CEPT specified an additional BS blocking requirement considering a 3 dB desens wanted signal, while RAN4 usually consider a 6 dB desens value. </w:t>
      </w:r>
    </w:p>
    <w:p w14:paraId="51F8D16C" w14:textId="5FFB6D11" w:rsidR="00AB54F0" w:rsidRDefault="00AB54F0" w:rsidP="004E1BAC">
      <w:pPr>
        <w:rPr>
          <w:lang w:val="en-GB"/>
        </w:rPr>
      </w:pPr>
      <w:r>
        <w:rPr>
          <w:lang w:val="en-GB"/>
        </w:rPr>
        <w:t>One option would then be to convert the CEPT blocking limit using a 6 dB desens value.</w:t>
      </w:r>
    </w:p>
    <w:p w14:paraId="5D27FC9A" w14:textId="06361685" w:rsidR="004E1BAC" w:rsidRDefault="00AB54F0" w:rsidP="004E1BAC">
      <w:pPr>
        <w:rPr>
          <w:lang w:val="en-GB"/>
        </w:rPr>
      </w:pPr>
      <w:r>
        <w:rPr>
          <w:lang w:val="en-GB"/>
        </w:rPr>
        <w:lastRenderedPageBreak/>
        <w:t>But, as this additional blocking requirement is only applicable to the new 1900MHz RMR band, we propose to capture the CEPT blocking requirement as an additional blocking requirement, and as specified by CEPT with 3 dB desens in TS 38.104.</w:t>
      </w:r>
    </w:p>
    <w:p w14:paraId="6886A339" w14:textId="5550DD5D" w:rsidR="00AB54F0" w:rsidRPr="0079152B" w:rsidRDefault="00AB54F0" w:rsidP="004E1BAC">
      <w:pPr>
        <w:rPr>
          <w:b/>
          <w:bCs/>
          <w:lang w:val="en-GB"/>
        </w:rPr>
      </w:pPr>
      <w:r w:rsidRPr="0079152B">
        <w:rPr>
          <w:b/>
          <w:bCs/>
          <w:lang w:val="en-GB"/>
        </w:rPr>
        <w:t>Proposal</w:t>
      </w:r>
      <w:r w:rsidR="001B26C1">
        <w:rPr>
          <w:b/>
          <w:bCs/>
          <w:lang w:val="en-GB"/>
        </w:rPr>
        <w:t>5</w:t>
      </w:r>
      <w:r w:rsidRPr="0079152B">
        <w:rPr>
          <w:b/>
          <w:bCs/>
          <w:lang w:val="en-GB"/>
        </w:rPr>
        <w:t>: Capture the following additional BS blocking requirement for band [1900 MHz RMR]</w:t>
      </w:r>
      <w:r w:rsidR="005C2175">
        <w:rPr>
          <w:b/>
          <w:bCs/>
          <w:lang w:val="en-GB"/>
        </w:rPr>
        <w:t xml:space="preserve"> in TS 38.104:</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AB54F0" w:rsidRPr="00F95B02" w14:paraId="3680A302" w14:textId="77777777" w:rsidTr="00ED47EB">
        <w:trPr>
          <w:cantSplit/>
          <w:jc w:val="center"/>
        </w:trPr>
        <w:tc>
          <w:tcPr>
            <w:tcW w:w="1705" w:type="dxa"/>
            <w:tcBorders>
              <w:top w:val="single" w:sz="4" w:space="0" w:color="auto"/>
              <w:left w:val="single" w:sz="4" w:space="0" w:color="auto"/>
              <w:bottom w:val="single" w:sz="4" w:space="0" w:color="auto"/>
              <w:right w:val="single" w:sz="4" w:space="0" w:color="auto"/>
            </w:tcBorders>
          </w:tcPr>
          <w:p w14:paraId="186A7298" w14:textId="77777777" w:rsidR="00AB54F0" w:rsidRPr="00F95B02" w:rsidRDefault="00AB54F0" w:rsidP="008F26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46BAF794" w14:textId="77777777" w:rsidR="00AB54F0" w:rsidRPr="00F95B02" w:rsidRDefault="00AB54F0" w:rsidP="008F2624">
            <w:pPr>
              <w:pStyle w:val="TAH"/>
              <w:tabs>
                <w:tab w:val="left" w:pos="540"/>
                <w:tab w:val="left" w:pos="1260"/>
                <w:tab w:val="left" w:pos="1800"/>
              </w:tabs>
              <w:rPr>
                <w:lang w:eastAsia="ja-JP"/>
              </w:rPr>
            </w:pPr>
            <w:r w:rsidRPr="00F95B02">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0DB8B1C0" w14:textId="77777777" w:rsidR="00AB54F0" w:rsidRPr="00F95B02" w:rsidRDefault="00AB54F0" w:rsidP="008F2624">
            <w:pPr>
              <w:pStyle w:val="TAH"/>
              <w:tabs>
                <w:tab w:val="left" w:pos="540"/>
                <w:tab w:val="left" w:pos="1260"/>
                <w:tab w:val="left" w:pos="1800"/>
              </w:tabs>
              <w:rPr>
                <w:lang w:eastAsia="ja-JP"/>
              </w:rPr>
            </w:pPr>
            <w:r w:rsidRPr="00F95B02">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0187C315" w14:textId="77AB4643" w:rsidR="00AB54F0" w:rsidRPr="00F95B02" w:rsidRDefault="00ED47EB" w:rsidP="008F2624">
            <w:pPr>
              <w:pStyle w:val="TAH"/>
              <w:tabs>
                <w:tab w:val="left" w:pos="540"/>
                <w:tab w:val="left" w:pos="1260"/>
                <w:tab w:val="left" w:pos="1800"/>
              </w:tabs>
              <w:rPr>
                <w:lang w:eastAsia="ja-JP"/>
              </w:rPr>
            </w:pPr>
            <w:r w:rsidRPr="00BA5E4B">
              <w:rPr>
                <w:rFonts w:eastAsiaTheme="minorEastAsia"/>
              </w:rPr>
              <w:t>Centre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5053B62C" w14:textId="77777777" w:rsidR="00AB54F0" w:rsidRPr="00F95B02" w:rsidRDefault="00AB54F0" w:rsidP="008F2624">
            <w:pPr>
              <w:pStyle w:val="TAH"/>
              <w:tabs>
                <w:tab w:val="left" w:pos="540"/>
                <w:tab w:val="left" w:pos="1260"/>
                <w:tab w:val="left" w:pos="1800"/>
              </w:tabs>
              <w:rPr>
                <w:lang w:eastAsia="ja-JP"/>
              </w:rPr>
            </w:pPr>
            <w:r w:rsidRPr="00F95B02">
              <w:t>Type of interfering signal</w:t>
            </w:r>
          </w:p>
        </w:tc>
      </w:tr>
      <w:tr w:rsidR="00AB54F0" w:rsidRPr="00F95B02" w14:paraId="1657D687" w14:textId="77777777" w:rsidTr="00ED47EB">
        <w:trPr>
          <w:cantSplit/>
          <w:jc w:val="center"/>
        </w:trPr>
        <w:tc>
          <w:tcPr>
            <w:tcW w:w="1705" w:type="dxa"/>
            <w:tcBorders>
              <w:top w:val="single" w:sz="4" w:space="0" w:color="auto"/>
              <w:left w:val="single" w:sz="4" w:space="0" w:color="auto"/>
              <w:bottom w:val="single" w:sz="4" w:space="0" w:color="auto"/>
              <w:right w:val="single" w:sz="4" w:space="0" w:color="auto"/>
            </w:tcBorders>
          </w:tcPr>
          <w:p w14:paraId="7FFA4DAD" w14:textId="3055974B" w:rsidR="00AB54F0" w:rsidRPr="00F95B02" w:rsidRDefault="00AB54F0" w:rsidP="008F2624">
            <w:pPr>
              <w:pStyle w:val="TAC"/>
              <w:tabs>
                <w:tab w:val="left" w:pos="540"/>
                <w:tab w:val="left" w:pos="1260"/>
                <w:tab w:val="left" w:pos="1800"/>
              </w:tabs>
              <w:rPr>
                <w:rFonts w:eastAsia="SimSun"/>
                <w:lang w:eastAsia="zh-CN"/>
              </w:rPr>
            </w:pPr>
            <w:r>
              <w:rPr>
                <w:rFonts w:eastAsia="SimSun"/>
                <w:lang w:eastAsia="zh-CN"/>
              </w:rPr>
              <w:t xml:space="preserve">[5], </w:t>
            </w:r>
            <w:r w:rsidRPr="00F95B02">
              <w:rPr>
                <w:rFonts w:eastAsia="SimSun"/>
                <w:lang w:eastAsia="zh-CN"/>
              </w:rPr>
              <w:t>10</w:t>
            </w:r>
          </w:p>
        </w:tc>
        <w:tc>
          <w:tcPr>
            <w:tcW w:w="1620" w:type="dxa"/>
            <w:tcBorders>
              <w:top w:val="single" w:sz="4" w:space="0" w:color="auto"/>
              <w:left w:val="single" w:sz="4" w:space="0" w:color="auto"/>
              <w:bottom w:val="single" w:sz="4" w:space="0" w:color="auto"/>
              <w:right w:val="single" w:sz="4" w:space="0" w:color="auto"/>
            </w:tcBorders>
            <w:hideMark/>
          </w:tcPr>
          <w:p w14:paraId="4082F0C4" w14:textId="4E543C6E" w:rsidR="00AB54F0" w:rsidRPr="00F95B02" w:rsidRDefault="00AB54F0" w:rsidP="008F2624">
            <w:pPr>
              <w:pStyle w:val="TAC"/>
              <w:tabs>
                <w:tab w:val="left" w:pos="540"/>
                <w:tab w:val="left" w:pos="1260"/>
                <w:tab w:val="left" w:pos="1800"/>
              </w:tabs>
              <w:rPr>
                <w:lang w:eastAsia="ja-JP"/>
              </w:rPr>
            </w:pPr>
            <w:r w:rsidRPr="00F95B02">
              <w:t>P</w:t>
            </w:r>
            <w:r w:rsidRPr="00F95B02">
              <w:rPr>
                <w:vertAlign w:val="subscript"/>
              </w:rPr>
              <w:t>REFSENS</w:t>
            </w:r>
            <w:r w:rsidRPr="00F95B02">
              <w:t xml:space="preserve"> + </w:t>
            </w:r>
            <w:r>
              <w:t>3</w:t>
            </w:r>
            <w:r w:rsidRPr="00F95B02">
              <w:t> dB</w:t>
            </w:r>
          </w:p>
        </w:tc>
        <w:tc>
          <w:tcPr>
            <w:tcW w:w="1890" w:type="dxa"/>
            <w:tcBorders>
              <w:top w:val="single" w:sz="4" w:space="0" w:color="auto"/>
              <w:left w:val="single" w:sz="4" w:space="0" w:color="auto"/>
              <w:bottom w:val="single" w:sz="4" w:space="0" w:color="auto"/>
              <w:right w:val="single" w:sz="4" w:space="0" w:color="auto"/>
            </w:tcBorders>
            <w:hideMark/>
          </w:tcPr>
          <w:p w14:paraId="7A5B600C" w14:textId="21E94D61" w:rsidR="00AB54F0" w:rsidRPr="00F95B02" w:rsidRDefault="00AB54F0" w:rsidP="008F2624">
            <w:pPr>
              <w:pStyle w:val="TAC"/>
              <w:tabs>
                <w:tab w:val="left" w:pos="540"/>
                <w:tab w:val="left" w:pos="1260"/>
                <w:tab w:val="left" w:pos="1800"/>
              </w:tabs>
              <w:rPr>
                <w:rFonts w:eastAsia="SimSun"/>
                <w:lang w:eastAsia="zh-CN"/>
              </w:rPr>
            </w:pPr>
            <w:r w:rsidRPr="00F95B02">
              <w:rPr>
                <w:rFonts w:eastAsia="SimSun"/>
                <w:lang w:eastAsia="zh-CN"/>
              </w:rPr>
              <w:t>Wide Area BS: -</w:t>
            </w:r>
            <w:r>
              <w:rPr>
                <w:rFonts w:eastAsia="SimSun"/>
                <w:lang w:eastAsia="zh-CN"/>
              </w:rPr>
              <w:t>20</w:t>
            </w:r>
          </w:p>
          <w:p w14:paraId="495A82C8" w14:textId="109F1AC3" w:rsidR="00AB54F0" w:rsidRPr="00F95B02" w:rsidRDefault="00AB54F0" w:rsidP="008F2624">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3058083A" w14:textId="754D6E3F" w:rsidR="00AB54F0" w:rsidRPr="00F95B02" w:rsidRDefault="00ED47EB" w:rsidP="008F2624">
            <w:pPr>
              <w:pStyle w:val="TAC"/>
              <w:tabs>
                <w:tab w:val="left" w:pos="540"/>
                <w:tab w:val="left" w:pos="1260"/>
                <w:tab w:val="left" w:pos="1800"/>
              </w:tabs>
              <w:rPr>
                <w:rFonts w:eastAsia="SimSun"/>
                <w:lang w:eastAsia="zh-CN"/>
              </w:rPr>
            </w:pPr>
            <w:r w:rsidRPr="00ED47EB">
              <w:rPr>
                <w:rFonts w:eastAsia="SimSun"/>
                <w:lang w:eastAsia="zh-CN"/>
              </w:rPr>
              <w:t>1807.5 MHz</w:t>
            </w:r>
            <w:r w:rsidRPr="00ED47EB">
              <w:rPr>
                <w:rFonts w:eastAsia="SimSun"/>
                <w:lang w:eastAsia="zh-CN"/>
              </w:rPr>
              <w:tab/>
              <w:t xml:space="preserve"> to </w:t>
            </w:r>
            <w:r w:rsidRPr="00ED47EB">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hideMark/>
          </w:tcPr>
          <w:p w14:paraId="3C405D2E" w14:textId="613E9A43" w:rsidR="00AB54F0" w:rsidRPr="00F95B02" w:rsidRDefault="00AB54F0" w:rsidP="008F2624">
            <w:pPr>
              <w:pStyle w:val="TAC"/>
            </w:pPr>
            <w:r w:rsidRPr="00F95B02">
              <w:t xml:space="preserve">5 MHz </w:t>
            </w:r>
            <w:r w:rsidR="0054239B">
              <w:t>NR</w:t>
            </w:r>
            <w:r w:rsidRPr="00F95B02">
              <w:t xml:space="preserve"> signal</w:t>
            </w:r>
          </w:p>
          <w:p w14:paraId="0C438BD3" w14:textId="15A518D6" w:rsidR="00AB54F0" w:rsidRPr="00F95B02" w:rsidRDefault="00AB54F0" w:rsidP="008F2624">
            <w:pPr>
              <w:pStyle w:val="TAC"/>
              <w:tabs>
                <w:tab w:val="left" w:pos="540"/>
                <w:tab w:val="left" w:pos="1260"/>
                <w:tab w:val="left" w:pos="1800"/>
              </w:tabs>
              <w:rPr>
                <w:lang w:eastAsia="ja-JP"/>
              </w:rPr>
            </w:pPr>
          </w:p>
        </w:tc>
      </w:tr>
      <w:tr w:rsidR="00AB54F0" w:rsidRPr="00F95B02" w14:paraId="7583267B" w14:textId="77777777" w:rsidTr="00ED47EB">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2E7FBD05" w14:textId="0E4A3A96" w:rsidR="00AB54F0" w:rsidRPr="00F95B02" w:rsidRDefault="00AB54F0" w:rsidP="008F2624">
            <w:pPr>
              <w:pStyle w:val="TAN"/>
              <w:rPr>
                <w:lang w:eastAsia="zh-CN"/>
              </w:rPr>
            </w:pPr>
            <w:r w:rsidRPr="00F95B02">
              <w:rPr>
                <w:lang w:eastAsia="zh-CN"/>
              </w:rPr>
              <w:t>NOTE:</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p>
        </w:tc>
      </w:tr>
    </w:tbl>
    <w:p w14:paraId="5E55B0BF" w14:textId="77777777" w:rsidR="00AB54F0" w:rsidRDefault="00AB54F0" w:rsidP="004E1BAC">
      <w:pPr>
        <w:rPr>
          <w:lang w:val="en-GB"/>
        </w:rPr>
      </w:pPr>
    </w:p>
    <w:p w14:paraId="493268C5" w14:textId="77777777" w:rsidR="00AB54F0" w:rsidRPr="004E1BAC" w:rsidRDefault="00AB54F0" w:rsidP="004E1BAC">
      <w:pPr>
        <w:rPr>
          <w:lang w:val="en-GB"/>
        </w:rPr>
      </w:pPr>
    </w:p>
    <w:p w14:paraId="1F908E92" w14:textId="077695B3" w:rsidR="00036F81" w:rsidRPr="00036F81" w:rsidRDefault="00036F81" w:rsidP="00036F81">
      <w:pPr>
        <w:pStyle w:val="Heading3"/>
      </w:pPr>
      <w:r>
        <w:t>5 MHz channel bandwidth</w:t>
      </w:r>
    </w:p>
    <w:p w14:paraId="274E7C7E" w14:textId="77777777" w:rsidR="00CB2132" w:rsidRDefault="00CB2132" w:rsidP="008E2B16">
      <w:pPr>
        <w:rPr>
          <w:lang w:val="en-GB"/>
        </w:rPr>
      </w:pPr>
      <w:r>
        <w:rPr>
          <w:lang w:val="en-GB"/>
        </w:rPr>
        <w:t xml:space="preserve">CEPT made their studies considering only a 10 MHz channel BW signal, specifying the LRTC accordingly. </w:t>
      </w:r>
    </w:p>
    <w:p w14:paraId="539F88EE" w14:textId="77777777" w:rsidR="00CB2132" w:rsidRDefault="00CB2132" w:rsidP="008E2B16">
      <w:pPr>
        <w:rPr>
          <w:lang w:val="en-GB"/>
        </w:rPr>
      </w:pPr>
      <w:r>
        <w:rPr>
          <w:lang w:val="en-GB"/>
        </w:rPr>
        <w:t xml:space="preserve">However, the WI to introduce the new 1900MHz RMR band suggests to also introduce a 5 MHz channel BW signal in that band. </w:t>
      </w:r>
    </w:p>
    <w:p w14:paraId="5431BFC2" w14:textId="1C289309" w:rsidR="008E2B16" w:rsidRDefault="00CB2132" w:rsidP="008E2B16">
      <w:pPr>
        <w:rPr>
          <w:lang w:val="en-GB"/>
        </w:rPr>
      </w:pPr>
      <w:r>
        <w:rPr>
          <w:lang w:val="en-GB"/>
        </w:rPr>
        <w:t>Further study would be needed then to check the LRTC specified by CEPT would also be applicable to a 5 MHz channel BW signal.</w:t>
      </w:r>
    </w:p>
    <w:p w14:paraId="5B9D7D1C" w14:textId="1A49262F" w:rsidR="005649CE" w:rsidRPr="005649CE" w:rsidRDefault="005649CE" w:rsidP="008E2B16">
      <w:pPr>
        <w:rPr>
          <w:b/>
          <w:bCs/>
          <w:lang w:val="en-GB"/>
        </w:rPr>
      </w:pPr>
      <w:r w:rsidRPr="005649CE">
        <w:rPr>
          <w:b/>
          <w:bCs/>
          <w:lang w:val="en-GB"/>
        </w:rPr>
        <w:t>Proposal</w:t>
      </w:r>
      <w:r w:rsidR="001B26C1">
        <w:rPr>
          <w:b/>
          <w:bCs/>
          <w:lang w:val="en-GB"/>
        </w:rPr>
        <w:t>6</w:t>
      </w:r>
      <w:r w:rsidRPr="005649CE">
        <w:rPr>
          <w:b/>
          <w:bCs/>
          <w:lang w:val="en-GB"/>
        </w:rPr>
        <w:t xml:space="preserve">: </w:t>
      </w:r>
      <w:r w:rsidR="00536BE3" w:rsidRPr="005649CE">
        <w:rPr>
          <w:b/>
          <w:bCs/>
          <w:lang w:val="en-GB"/>
        </w:rPr>
        <w:t>Further</w:t>
      </w:r>
      <w:r w:rsidRPr="005649CE">
        <w:rPr>
          <w:b/>
          <w:bCs/>
          <w:lang w:val="en-GB"/>
        </w:rPr>
        <w:t xml:space="preserve"> investigate impacts of the introduction of 5 MHz channel BW in 1900 MHz RMR band.</w:t>
      </w:r>
    </w:p>
    <w:p w14:paraId="6998B307" w14:textId="246CAEA1" w:rsidR="00C2331D" w:rsidRDefault="00C2331D" w:rsidP="00C2331D">
      <w:pPr>
        <w:pStyle w:val="Heading3"/>
      </w:pPr>
      <w:r>
        <w:t xml:space="preserve">BS </w:t>
      </w:r>
      <w:r w:rsidR="006207DE">
        <w:t>c</w:t>
      </w:r>
      <w:r>
        <w:t>o-location and co-existence</w:t>
      </w:r>
    </w:p>
    <w:p w14:paraId="78742F20" w14:textId="2581B088" w:rsidR="00AD7D2E" w:rsidRDefault="00AD7D2E" w:rsidP="00AD7D2E">
      <w:pPr>
        <w:rPr>
          <w:lang w:val="en-GB"/>
        </w:rPr>
      </w:pPr>
      <w:r>
        <w:rPr>
          <w:lang w:val="en-GB"/>
        </w:rPr>
        <w:t>In last RAN4 meeting, the WF (</w:t>
      </w:r>
      <w:r>
        <w:rPr>
          <w:lang w:val="en-GB"/>
        </w:rPr>
        <w:fldChar w:fldCharType="begin"/>
      </w:r>
      <w:r>
        <w:rPr>
          <w:lang w:val="en-GB"/>
        </w:rPr>
        <w:instrText xml:space="preserve"> REF _Ref78368051 \r \h </w:instrText>
      </w:r>
      <w:r>
        <w:rPr>
          <w:lang w:val="en-GB"/>
        </w:rPr>
      </w:r>
      <w:r>
        <w:rPr>
          <w:lang w:val="en-GB"/>
        </w:rPr>
        <w:fldChar w:fldCharType="separate"/>
      </w:r>
      <w:r>
        <w:rPr>
          <w:lang w:val="en-GB"/>
        </w:rPr>
        <w:t>[5]</w:t>
      </w:r>
      <w:r>
        <w:rPr>
          <w:lang w:val="en-GB"/>
        </w:rPr>
        <w:fldChar w:fldCharType="end"/>
      </w:r>
      <w:r>
        <w:rPr>
          <w:lang w:val="en-GB"/>
        </w:rPr>
        <w:t>) requested companies’ view on co-location/co-site if RMR BS with MFCN BS:</w:t>
      </w:r>
    </w:p>
    <w:p w14:paraId="7B5E1E0E" w14:textId="58F3A2EF" w:rsidR="00AD7D2E" w:rsidRDefault="00AD7D2E" w:rsidP="00AD7D2E">
      <w:pPr>
        <w:ind w:left="720"/>
        <w:rPr>
          <w:lang w:val="en-GB"/>
        </w:rPr>
      </w:pPr>
      <w:r>
        <w:rPr>
          <w:noProof/>
        </w:rPr>
        <w:drawing>
          <wp:inline distT="0" distB="0" distL="0" distR="0" wp14:anchorId="15BEA09D" wp14:editId="347E6334">
            <wp:extent cx="5676181" cy="1027064"/>
            <wp:effectExtent l="0" t="0" r="127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02141" cy="1031761"/>
                    </a:xfrm>
                    <a:prstGeom prst="rect">
                      <a:avLst/>
                    </a:prstGeom>
                  </pic:spPr>
                </pic:pic>
              </a:graphicData>
            </a:graphic>
          </wp:inline>
        </w:drawing>
      </w:r>
    </w:p>
    <w:p w14:paraId="6DA7855B" w14:textId="1CE47BDD" w:rsidR="00641837" w:rsidRDefault="00AD7D2E" w:rsidP="00AD7D2E">
      <w:pPr>
        <w:rPr>
          <w:lang w:val="en-GB"/>
        </w:rPr>
      </w:pPr>
      <w:r>
        <w:rPr>
          <w:lang w:val="en-GB"/>
        </w:rPr>
        <w:t>It should be noted that</w:t>
      </w:r>
      <w:r w:rsidR="00641837">
        <w:rPr>
          <w:lang w:val="en-GB"/>
        </w:rPr>
        <w:t>, when studying the impact of FRMCS BS in 1900-1910 MHz on MFCN BS receiving above 1920 MHz</w:t>
      </w:r>
      <w:r w:rsidR="00A42A44">
        <w:rPr>
          <w:lang w:val="en-GB"/>
        </w:rPr>
        <w:t xml:space="preserve"> (</w:t>
      </w:r>
      <w:r w:rsidR="00A42A44">
        <w:rPr>
          <w:lang w:val="en-GB"/>
        </w:rPr>
        <w:fldChar w:fldCharType="begin"/>
      </w:r>
      <w:r w:rsidR="00A42A44">
        <w:rPr>
          <w:lang w:val="en-GB"/>
        </w:rPr>
        <w:instrText xml:space="preserve"> REF _Ref78316216 \r \h </w:instrText>
      </w:r>
      <w:r w:rsidR="00A42A44">
        <w:rPr>
          <w:lang w:val="en-GB"/>
        </w:rPr>
      </w:r>
      <w:r w:rsidR="00A42A44">
        <w:rPr>
          <w:lang w:val="en-GB"/>
        </w:rPr>
        <w:fldChar w:fldCharType="separate"/>
      </w:r>
      <w:r w:rsidR="00A42A44">
        <w:rPr>
          <w:lang w:val="en-GB"/>
        </w:rPr>
        <w:t>[4]</w:t>
      </w:r>
      <w:r w:rsidR="00A42A44">
        <w:rPr>
          <w:lang w:val="en-GB"/>
        </w:rPr>
        <w:fldChar w:fldCharType="end"/>
      </w:r>
      <w:r w:rsidR="00A42A44">
        <w:rPr>
          <w:lang w:val="en-GB"/>
        </w:rPr>
        <w:t>)</w:t>
      </w:r>
      <w:r w:rsidR="00641837">
        <w:rPr>
          <w:lang w:val="en-GB"/>
        </w:rPr>
        <w:t xml:space="preserve">, one approach was to consider a 100m based MCL calculation. Also, from the data collected by ANFR, Sweden and Germany for the statistical approach, </w:t>
      </w:r>
      <w:r w:rsidR="0063228E">
        <w:rPr>
          <w:lang w:val="en-GB"/>
        </w:rPr>
        <w:t>MFCN BS are not expected to be co-located with RMR BS.</w:t>
      </w:r>
    </w:p>
    <w:p w14:paraId="1FDA7BE4" w14:textId="3C6307EA" w:rsidR="00AD7D2E" w:rsidRDefault="0063228E" w:rsidP="00AD7D2E">
      <w:pPr>
        <w:rPr>
          <w:lang w:val="en-GB"/>
        </w:rPr>
      </w:pPr>
      <w:r>
        <w:rPr>
          <w:lang w:val="en-GB"/>
        </w:rPr>
        <w:t xml:space="preserve">Based on those observations, </w:t>
      </w:r>
      <w:r w:rsidR="00641837">
        <w:rPr>
          <w:lang w:val="en-GB"/>
        </w:rPr>
        <w:t xml:space="preserve">our understanding </w:t>
      </w:r>
      <w:r>
        <w:rPr>
          <w:lang w:val="en-GB"/>
        </w:rPr>
        <w:t>is</w:t>
      </w:r>
      <w:r w:rsidR="00641837">
        <w:rPr>
          <w:lang w:val="en-GB"/>
        </w:rPr>
        <w:t xml:space="preserve"> that 1900MHz RMR BS would not be co-located.</w:t>
      </w:r>
    </w:p>
    <w:p w14:paraId="3E336669" w14:textId="5F1E41F6" w:rsidR="00907EE4" w:rsidRDefault="00907EE4" w:rsidP="00AD7D2E">
      <w:pPr>
        <w:rPr>
          <w:b/>
          <w:bCs/>
          <w:lang w:val="en-GB"/>
        </w:rPr>
      </w:pPr>
      <w:r w:rsidRPr="00907EE4">
        <w:rPr>
          <w:b/>
          <w:bCs/>
          <w:lang w:val="en-GB"/>
        </w:rPr>
        <w:t>Proposal</w:t>
      </w:r>
      <w:r w:rsidR="001B26C1">
        <w:rPr>
          <w:b/>
          <w:bCs/>
          <w:lang w:val="en-GB"/>
        </w:rPr>
        <w:t>7</w:t>
      </w:r>
      <w:r w:rsidRPr="00907EE4">
        <w:rPr>
          <w:b/>
          <w:bCs/>
          <w:lang w:val="en-GB"/>
        </w:rPr>
        <w:t>: RMR BSs are not expected to be co-l</w:t>
      </w:r>
      <w:r>
        <w:rPr>
          <w:b/>
          <w:bCs/>
          <w:lang w:val="en-GB"/>
        </w:rPr>
        <w:t>o</w:t>
      </w:r>
      <w:r w:rsidRPr="00907EE4">
        <w:rPr>
          <w:b/>
          <w:bCs/>
          <w:lang w:val="en-GB"/>
        </w:rPr>
        <w:t>cated with MFCN BSs.</w:t>
      </w:r>
    </w:p>
    <w:p w14:paraId="26D55DA7" w14:textId="62768DA2" w:rsidR="001B26C1" w:rsidRDefault="001B26C1" w:rsidP="00AD7D2E">
      <w:pPr>
        <w:rPr>
          <w:b/>
          <w:bCs/>
          <w:lang w:val="en-GB"/>
        </w:rPr>
      </w:pPr>
    </w:p>
    <w:p w14:paraId="79246201" w14:textId="77777777" w:rsidR="001B26C1" w:rsidRPr="00907EE4" w:rsidRDefault="001B26C1" w:rsidP="00AD7D2E">
      <w:pPr>
        <w:rPr>
          <w:b/>
          <w:bCs/>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lastRenderedPageBreak/>
        <w:t>Conclusion</w:t>
      </w:r>
    </w:p>
    <w:p w14:paraId="1A77318D" w14:textId="064FECFE" w:rsidR="00EB476E" w:rsidRDefault="00744830" w:rsidP="00EB476E">
      <w:pPr>
        <w:spacing w:after="120"/>
        <w:jc w:val="both"/>
      </w:pPr>
      <w:r w:rsidRPr="00467DC3">
        <w:t>In this contribution,</w:t>
      </w:r>
      <w:r w:rsidR="0021007D">
        <w:t xml:space="preserve"> </w:t>
      </w:r>
      <w:r w:rsidR="00474B54">
        <w:t xml:space="preserve">we </w:t>
      </w:r>
      <w:r w:rsidR="00BB2494">
        <w:t xml:space="preserve">studied the impacts of introducing the 1900MHz RMR band in TS 38.104, </w:t>
      </w:r>
      <w:r w:rsidR="00C21C1E">
        <w:t>based on</w:t>
      </w:r>
      <w:r w:rsidR="00BB2494">
        <w:t xml:space="preserve"> ECC Decision (20)02. </w:t>
      </w:r>
      <w:r w:rsidR="00EB476E">
        <w:t xml:space="preserve">We made the following proposals: </w:t>
      </w:r>
    </w:p>
    <w:p w14:paraId="7A2D8FC8" w14:textId="77777777" w:rsidR="001B26C1" w:rsidRDefault="001B26C1" w:rsidP="001B26C1">
      <w:pPr>
        <w:rPr>
          <w:b/>
          <w:bCs/>
          <w:lang w:val="en-GB"/>
        </w:rPr>
      </w:pPr>
      <w:r w:rsidRPr="001959DE">
        <w:rPr>
          <w:b/>
          <w:bCs/>
          <w:lang w:val="en-GB"/>
        </w:rPr>
        <w:t>Proposal</w:t>
      </w:r>
      <w:r>
        <w:rPr>
          <w:b/>
          <w:bCs/>
          <w:lang w:val="en-GB"/>
        </w:rPr>
        <w:t>1</w:t>
      </w:r>
      <w:r w:rsidRPr="001959DE">
        <w:rPr>
          <w:b/>
          <w:bCs/>
          <w:lang w:val="en-GB"/>
        </w:rPr>
        <w:t>: Convert CEPT EIRP limits in RAN4 conducted ones considering one antenna with 18 dBi antenna gain.</w:t>
      </w:r>
    </w:p>
    <w:p w14:paraId="1BBB8B0E" w14:textId="77777777" w:rsidR="001B26C1" w:rsidRPr="00640D2F" w:rsidRDefault="001B26C1" w:rsidP="001B26C1">
      <w:pPr>
        <w:rPr>
          <w:b/>
          <w:bCs/>
          <w:lang w:val="en-GB"/>
        </w:rPr>
      </w:pPr>
      <w:r w:rsidRPr="00640D2F">
        <w:rPr>
          <w:b/>
          <w:bCs/>
          <w:lang w:val="en-GB"/>
        </w:rPr>
        <w:t>Proposal</w:t>
      </w:r>
      <w:r>
        <w:rPr>
          <w:b/>
          <w:bCs/>
          <w:lang w:val="en-GB"/>
        </w:rPr>
        <w:t>2</w:t>
      </w:r>
      <w:r w:rsidRPr="00640D2F">
        <w:rPr>
          <w:b/>
          <w:bCs/>
          <w:lang w:val="en-GB"/>
        </w:rPr>
        <w:t xml:space="preserve">: RAN4 will not specify any requirement to capture the BS enhanced selectivity (band n1) assumption. A note </w:t>
      </w:r>
      <w:r>
        <w:rPr>
          <w:b/>
          <w:bCs/>
          <w:lang w:val="en-GB"/>
        </w:rPr>
        <w:t>sh</w:t>
      </w:r>
      <w:r w:rsidRPr="00640D2F">
        <w:rPr>
          <w:b/>
          <w:bCs/>
          <w:lang w:val="en-GB"/>
        </w:rPr>
        <w:t>ould be added in TS 38.104 and/or in 1900MHz band TR to highlight this.</w:t>
      </w:r>
    </w:p>
    <w:p w14:paraId="12D4C30C" w14:textId="77777777" w:rsidR="001B26C1" w:rsidRPr="009933E8" w:rsidRDefault="001B26C1" w:rsidP="001B26C1">
      <w:pPr>
        <w:rPr>
          <w:b/>
          <w:bCs/>
          <w:lang w:val="en-GB"/>
        </w:rPr>
      </w:pPr>
      <w:r w:rsidRPr="009933E8">
        <w:rPr>
          <w:b/>
          <w:bCs/>
          <w:lang w:val="en-GB"/>
        </w:rPr>
        <w:t>Proposal</w:t>
      </w:r>
      <w:r>
        <w:rPr>
          <w:b/>
          <w:bCs/>
          <w:lang w:val="en-GB"/>
        </w:rPr>
        <w:t>3</w:t>
      </w:r>
      <w:r w:rsidRPr="009933E8">
        <w:rPr>
          <w:b/>
          <w:bCs/>
          <w:lang w:val="en-GB"/>
        </w:rPr>
        <w:t>:  Capture in TS 38.104</w:t>
      </w:r>
      <w:r>
        <w:rPr>
          <w:b/>
          <w:bCs/>
          <w:lang w:val="en-GB"/>
        </w:rPr>
        <w:t xml:space="preserve"> that f</w:t>
      </w:r>
      <w:r w:rsidRPr="009933E8">
        <w:rPr>
          <w:b/>
          <w:bCs/>
          <w:lang w:val="en-GB"/>
        </w:rPr>
        <w:t xml:space="preserve">or BS operating in [1900MHz RMR band], for uncoordinated deployment, the BS rated output power </w:t>
      </w:r>
      <w:r w:rsidRPr="009933E8">
        <w:rPr>
          <w:b/>
          <w:bCs/>
        </w:rPr>
        <w:t>P</w:t>
      </w:r>
      <w:r w:rsidRPr="009933E8">
        <w:rPr>
          <w:b/>
          <w:bCs/>
          <w:vertAlign w:val="subscript"/>
        </w:rPr>
        <w:t>rated,c,AC</w:t>
      </w:r>
      <w:r w:rsidRPr="009933E8">
        <w:rPr>
          <w:b/>
          <w:bCs/>
        </w:rPr>
        <w:t xml:space="preserve">  </w:t>
      </w:r>
      <w:r w:rsidRPr="009933E8">
        <w:rPr>
          <w:b/>
          <w:bCs/>
          <w:lang w:val="en-GB"/>
        </w:rPr>
        <w:t xml:space="preserve">shall not exceed 47 dBm/10MHz (considering </w:t>
      </w:r>
      <w:r>
        <w:rPr>
          <w:b/>
          <w:bCs/>
          <w:lang w:val="en-GB"/>
        </w:rPr>
        <w:t xml:space="preserve">a </w:t>
      </w:r>
      <w:r w:rsidRPr="009933E8">
        <w:rPr>
          <w:b/>
          <w:bCs/>
          <w:lang w:val="en-GB"/>
        </w:rPr>
        <w:t xml:space="preserve">18 dBi </w:t>
      </w:r>
      <w:r>
        <w:rPr>
          <w:b/>
          <w:bCs/>
          <w:lang w:val="en-GB"/>
        </w:rPr>
        <w:t xml:space="preserve">antenna </w:t>
      </w:r>
      <w:r w:rsidRPr="009933E8">
        <w:rPr>
          <w:b/>
          <w:bCs/>
          <w:lang w:val="en-GB"/>
        </w:rPr>
        <w:t>gain).</w:t>
      </w:r>
    </w:p>
    <w:p w14:paraId="6F752C63" w14:textId="3758DC36" w:rsidR="001B26C1" w:rsidRPr="00A451E7" w:rsidRDefault="001B26C1" w:rsidP="001B26C1">
      <w:pPr>
        <w:rPr>
          <w:b/>
          <w:bCs/>
          <w:lang w:val="en-US"/>
        </w:rPr>
      </w:pPr>
      <w:r w:rsidRPr="00A451E7">
        <w:rPr>
          <w:b/>
          <w:bCs/>
          <w:lang w:val="en-US"/>
        </w:rPr>
        <w:t>Proposal</w:t>
      </w:r>
      <w:r>
        <w:rPr>
          <w:b/>
          <w:bCs/>
          <w:lang w:val="en-US"/>
        </w:rPr>
        <w:t>4</w:t>
      </w:r>
      <w:r w:rsidRPr="00A451E7">
        <w:rPr>
          <w:b/>
          <w:bCs/>
          <w:lang w:val="en-US"/>
        </w:rPr>
        <w:t xml:space="preserve">: </w:t>
      </w:r>
      <w:r w:rsidR="00F2381C" w:rsidRPr="00A451E7">
        <w:rPr>
          <w:b/>
          <w:bCs/>
          <w:lang w:val="en-US"/>
        </w:rPr>
        <w:t xml:space="preserve">Capture the following additional requirement </w:t>
      </w:r>
      <w:r w:rsidR="00F2381C">
        <w:rPr>
          <w:b/>
          <w:bCs/>
          <w:lang w:val="en-US"/>
        </w:rPr>
        <w:t>(most likely as an additional spurious limit)</w:t>
      </w:r>
      <w:r w:rsidR="00F2381C" w:rsidRPr="00A451E7">
        <w:rPr>
          <w:b/>
          <w:bCs/>
          <w:lang w:val="en-US"/>
        </w:rPr>
        <w:t xml:space="preserve">for </w:t>
      </w:r>
      <w:r w:rsidR="00F2381C" w:rsidRPr="00A451E7">
        <w:rPr>
          <w:b/>
          <w:bCs/>
          <w:lang w:val="en-GB"/>
        </w:rPr>
        <w:t xml:space="preserve">band [1900 MHz RMR] </w:t>
      </w:r>
      <w:r w:rsidR="00F2381C" w:rsidRPr="00A451E7">
        <w:rPr>
          <w:b/>
          <w:bCs/>
          <w:lang w:val="en-US"/>
        </w:rPr>
        <w:t>in TS 38.104</w:t>
      </w:r>
      <w:r w:rsidRPr="00A451E7">
        <w:rPr>
          <w:b/>
          <w:bCs/>
          <w:lang w:val="en-US"/>
        </w:rPr>
        <w:t xml:space="preserve">: </w:t>
      </w:r>
    </w:p>
    <w:tbl>
      <w:tblPr>
        <w:tblStyle w:val="TableGrid"/>
        <w:tblW w:w="0" w:type="auto"/>
        <w:jc w:val="center"/>
        <w:tblLayout w:type="fixed"/>
        <w:tblLook w:val="04A0" w:firstRow="1" w:lastRow="0" w:firstColumn="1" w:lastColumn="0" w:noHBand="0" w:noVBand="1"/>
      </w:tblPr>
      <w:tblGrid>
        <w:gridCol w:w="3118"/>
        <w:gridCol w:w="1561"/>
        <w:gridCol w:w="1562"/>
      </w:tblGrid>
      <w:tr w:rsidR="001B26C1" w14:paraId="2759E09C" w14:textId="77777777" w:rsidTr="008F2624">
        <w:trPr>
          <w:cantSplit/>
          <w:jc w:val="center"/>
        </w:trPr>
        <w:tc>
          <w:tcPr>
            <w:tcW w:w="3118" w:type="dxa"/>
            <w:tcBorders>
              <w:bottom w:val="single" w:sz="4" w:space="0" w:color="auto"/>
            </w:tcBorders>
          </w:tcPr>
          <w:p w14:paraId="7D34B1CB" w14:textId="77777777" w:rsidR="001B26C1" w:rsidRDefault="001B26C1" w:rsidP="008F2624">
            <w:pPr>
              <w:pStyle w:val="TAH"/>
            </w:pPr>
            <w:r w:rsidRPr="00F95B02">
              <w:rPr>
                <w:rFonts w:cs="v5.0.0"/>
              </w:rPr>
              <w:t>Spurious frequency range</w:t>
            </w:r>
          </w:p>
        </w:tc>
        <w:tc>
          <w:tcPr>
            <w:tcW w:w="1561" w:type="dxa"/>
            <w:tcBorders>
              <w:bottom w:val="single" w:sz="4" w:space="0" w:color="auto"/>
            </w:tcBorders>
          </w:tcPr>
          <w:p w14:paraId="6995C53C" w14:textId="77777777" w:rsidR="001B26C1" w:rsidRDefault="001B26C1" w:rsidP="008F2624">
            <w:pPr>
              <w:pStyle w:val="TAH"/>
            </w:pPr>
            <w:r w:rsidRPr="00F95B02">
              <w:rPr>
                <w:rFonts w:cs="v5.0.0"/>
                <w:i/>
              </w:rPr>
              <w:t>Basic limit</w:t>
            </w:r>
          </w:p>
        </w:tc>
        <w:tc>
          <w:tcPr>
            <w:tcW w:w="1562" w:type="dxa"/>
          </w:tcPr>
          <w:p w14:paraId="31BC7ED1" w14:textId="77777777" w:rsidR="001B26C1" w:rsidRDefault="001B26C1" w:rsidP="008F2624">
            <w:pPr>
              <w:pStyle w:val="TAH"/>
            </w:pPr>
            <w:r w:rsidRPr="00F95B02">
              <w:rPr>
                <w:rFonts w:cs="v5.0.0"/>
                <w:i/>
              </w:rPr>
              <w:t>Measurement bandwidth</w:t>
            </w:r>
          </w:p>
        </w:tc>
      </w:tr>
      <w:tr w:rsidR="001B26C1" w14:paraId="7DA7E436" w14:textId="77777777" w:rsidTr="008F2624">
        <w:trPr>
          <w:cantSplit/>
          <w:jc w:val="center"/>
        </w:trPr>
        <w:tc>
          <w:tcPr>
            <w:tcW w:w="3118" w:type="dxa"/>
          </w:tcPr>
          <w:p w14:paraId="3E0A7B7E" w14:textId="77777777" w:rsidR="001B26C1" w:rsidRDefault="001B26C1" w:rsidP="008F2624">
            <w:pPr>
              <w:pStyle w:val="TAC"/>
            </w:pPr>
            <w:r>
              <w:rPr>
                <w:rFonts w:cs="v5.0.0"/>
              </w:rPr>
              <w:t>1920</w:t>
            </w:r>
            <w:r w:rsidRPr="00F95B02">
              <w:rPr>
                <w:rFonts w:cs="v5.0.0"/>
              </w:rPr>
              <w:t xml:space="preserve"> </w:t>
            </w:r>
            <w:r>
              <w:rPr>
                <w:rFonts w:cs="v5.0.0"/>
              </w:rPr>
              <w:t>M</w:t>
            </w:r>
            <w:r w:rsidRPr="00F95B02">
              <w:rPr>
                <w:rFonts w:cs="v5.0.0"/>
              </w:rPr>
              <w:t xml:space="preserve">Hz – </w:t>
            </w:r>
            <w:r>
              <w:rPr>
                <w:rFonts w:cs="v5.0.0"/>
              </w:rPr>
              <w:t>1980</w:t>
            </w:r>
            <w:r w:rsidRPr="00F95B02">
              <w:rPr>
                <w:rFonts w:cs="v5.0.0"/>
              </w:rPr>
              <w:t xml:space="preserve"> </w:t>
            </w:r>
            <w:r>
              <w:rPr>
                <w:rFonts w:cs="v5.0.0"/>
              </w:rPr>
              <w:t>M</w:t>
            </w:r>
            <w:r w:rsidRPr="00F95B02">
              <w:rPr>
                <w:rFonts w:cs="v5.0.0"/>
              </w:rPr>
              <w:t>Hz</w:t>
            </w:r>
          </w:p>
        </w:tc>
        <w:tc>
          <w:tcPr>
            <w:tcW w:w="1561" w:type="dxa"/>
          </w:tcPr>
          <w:p w14:paraId="33305ACE" w14:textId="77777777" w:rsidR="001B26C1" w:rsidRDefault="001B26C1" w:rsidP="008F2624">
            <w:pPr>
              <w:pStyle w:val="TAC"/>
            </w:pPr>
            <w:r>
              <w:t>-61 dBm (NOTE)</w:t>
            </w:r>
          </w:p>
        </w:tc>
        <w:tc>
          <w:tcPr>
            <w:tcW w:w="1562" w:type="dxa"/>
          </w:tcPr>
          <w:p w14:paraId="611855FE" w14:textId="77777777" w:rsidR="001B26C1" w:rsidRDefault="001B26C1" w:rsidP="008F2624">
            <w:pPr>
              <w:pStyle w:val="TAC"/>
            </w:pPr>
            <w:r>
              <w:t>5 M</w:t>
            </w:r>
            <w:r w:rsidRPr="00F95B02">
              <w:t>Hz</w:t>
            </w:r>
          </w:p>
        </w:tc>
      </w:tr>
      <w:tr w:rsidR="001B26C1" w14:paraId="494F0117" w14:textId="77777777" w:rsidTr="008F2624">
        <w:trPr>
          <w:cantSplit/>
          <w:jc w:val="center"/>
        </w:trPr>
        <w:tc>
          <w:tcPr>
            <w:tcW w:w="6241" w:type="dxa"/>
            <w:gridSpan w:val="3"/>
            <w:tcBorders>
              <w:bottom w:val="single" w:sz="4" w:space="0" w:color="auto"/>
            </w:tcBorders>
          </w:tcPr>
          <w:p w14:paraId="2CEADDE2" w14:textId="77777777" w:rsidR="001B26C1" w:rsidRDefault="001B26C1" w:rsidP="008F2624">
            <w:pPr>
              <w:pStyle w:val="TAC"/>
              <w:jc w:val="left"/>
            </w:pPr>
            <w:r>
              <w:t xml:space="preserve">NOTE: </w:t>
            </w:r>
            <w:r w:rsidRPr="00701C64">
              <w:rPr>
                <w:lang w:val="en-GB"/>
              </w:rPr>
              <w:t>considering a 18 dBi antenna gain</w:t>
            </w:r>
          </w:p>
        </w:tc>
      </w:tr>
    </w:tbl>
    <w:p w14:paraId="76E9AEF6" w14:textId="77777777" w:rsidR="001B26C1" w:rsidRPr="004E1BAC" w:rsidRDefault="001B26C1" w:rsidP="001B26C1">
      <w:pPr>
        <w:rPr>
          <w:lang w:val="en-GB"/>
        </w:rPr>
      </w:pPr>
    </w:p>
    <w:p w14:paraId="0620E510" w14:textId="77777777" w:rsidR="001B26C1" w:rsidRPr="0079152B" w:rsidRDefault="001B26C1" w:rsidP="001B26C1">
      <w:pPr>
        <w:rPr>
          <w:b/>
          <w:bCs/>
          <w:lang w:val="en-GB"/>
        </w:rPr>
      </w:pPr>
      <w:r w:rsidRPr="0079152B">
        <w:rPr>
          <w:b/>
          <w:bCs/>
          <w:lang w:val="en-GB"/>
        </w:rPr>
        <w:t>Proposal</w:t>
      </w:r>
      <w:r>
        <w:rPr>
          <w:b/>
          <w:bCs/>
          <w:lang w:val="en-GB"/>
        </w:rPr>
        <w:t>5</w:t>
      </w:r>
      <w:r w:rsidRPr="0079152B">
        <w:rPr>
          <w:b/>
          <w:bCs/>
          <w:lang w:val="en-GB"/>
        </w:rPr>
        <w:t>: Capture the following additional BS blocking requirement for band [1900 MHz RMR]</w:t>
      </w:r>
      <w:r>
        <w:rPr>
          <w:b/>
          <w:bCs/>
          <w:lang w:val="en-GB"/>
        </w:rPr>
        <w:t xml:space="preserve"> in TS 38.104:</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1B26C1" w:rsidRPr="00F95B02" w14:paraId="535B2FFE" w14:textId="77777777" w:rsidTr="008F2624">
        <w:trPr>
          <w:cantSplit/>
          <w:jc w:val="center"/>
        </w:trPr>
        <w:tc>
          <w:tcPr>
            <w:tcW w:w="1705" w:type="dxa"/>
            <w:tcBorders>
              <w:top w:val="single" w:sz="4" w:space="0" w:color="auto"/>
              <w:left w:val="single" w:sz="4" w:space="0" w:color="auto"/>
              <w:bottom w:val="single" w:sz="4" w:space="0" w:color="auto"/>
              <w:right w:val="single" w:sz="4" w:space="0" w:color="auto"/>
            </w:tcBorders>
          </w:tcPr>
          <w:p w14:paraId="37005B86" w14:textId="77777777" w:rsidR="001B26C1" w:rsidRPr="00F95B02" w:rsidRDefault="001B26C1" w:rsidP="008F26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23C3ECD0" w14:textId="77777777" w:rsidR="001B26C1" w:rsidRPr="00F95B02" w:rsidRDefault="001B26C1" w:rsidP="008F2624">
            <w:pPr>
              <w:pStyle w:val="TAH"/>
              <w:tabs>
                <w:tab w:val="left" w:pos="540"/>
                <w:tab w:val="left" w:pos="1260"/>
                <w:tab w:val="left" w:pos="1800"/>
              </w:tabs>
              <w:rPr>
                <w:lang w:eastAsia="ja-JP"/>
              </w:rPr>
            </w:pPr>
            <w:r w:rsidRPr="00F95B02">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E60A5D4" w14:textId="77777777" w:rsidR="001B26C1" w:rsidRPr="00F95B02" w:rsidRDefault="001B26C1" w:rsidP="008F2624">
            <w:pPr>
              <w:pStyle w:val="TAH"/>
              <w:tabs>
                <w:tab w:val="left" w:pos="540"/>
                <w:tab w:val="left" w:pos="1260"/>
                <w:tab w:val="left" w:pos="1800"/>
              </w:tabs>
              <w:rPr>
                <w:lang w:eastAsia="ja-JP"/>
              </w:rPr>
            </w:pPr>
            <w:r w:rsidRPr="00F95B02">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CC68DAE" w14:textId="77777777" w:rsidR="001B26C1" w:rsidRPr="00F95B02" w:rsidRDefault="001B26C1" w:rsidP="008F2624">
            <w:pPr>
              <w:pStyle w:val="TAH"/>
              <w:tabs>
                <w:tab w:val="left" w:pos="540"/>
                <w:tab w:val="left" w:pos="1260"/>
                <w:tab w:val="left" w:pos="1800"/>
              </w:tabs>
              <w:rPr>
                <w:lang w:eastAsia="ja-JP"/>
              </w:rPr>
            </w:pPr>
            <w:r w:rsidRPr="00BA5E4B">
              <w:rPr>
                <w:rFonts w:eastAsiaTheme="minorEastAsia"/>
              </w:rPr>
              <w:t>Centre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783639FA" w14:textId="77777777" w:rsidR="001B26C1" w:rsidRPr="00F95B02" w:rsidRDefault="001B26C1" w:rsidP="008F2624">
            <w:pPr>
              <w:pStyle w:val="TAH"/>
              <w:tabs>
                <w:tab w:val="left" w:pos="540"/>
                <w:tab w:val="left" w:pos="1260"/>
                <w:tab w:val="left" w:pos="1800"/>
              </w:tabs>
              <w:rPr>
                <w:lang w:eastAsia="ja-JP"/>
              </w:rPr>
            </w:pPr>
            <w:r w:rsidRPr="00F95B02">
              <w:t>Type of interfering signal</w:t>
            </w:r>
          </w:p>
        </w:tc>
      </w:tr>
      <w:tr w:rsidR="001B26C1" w:rsidRPr="00F95B02" w14:paraId="723D3DB3" w14:textId="77777777" w:rsidTr="008F2624">
        <w:trPr>
          <w:cantSplit/>
          <w:jc w:val="center"/>
        </w:trPr>
        <w:tc>
          <w:tcPr>
            <w:tcW w:w="1705" w:type="dxa"/>
            <w:tcBorders>
              <w:top w:val="single" w:sz="4" w:space="0" w:color="auto"/>
              <w:left w:val="single" w:sz="4" w:space="0" w:color="auto"/>
              <w:bottom w:val="single" w:sz="4" w:space="0" w:color="auto"/>
              <w:right w:val="single" w:sz="4" w:space="0" w:color="auto"/>
            </w:tcBorders>
          </w:tcPr>
          <w:p w14:paraId="6C4D0CFF" w14:textId="77777777" w:rsidR="001B26C1" w:rsidRPr="00F95B02" w:rsidRDefault="001B26C1" w:rsidP="008F2624">
            <w:pPr>
              <w:pStyle w:val="TAC"/>
              <w:tabs>
                <w:tab w:val="left" w:pos="540"/>
                <w:tab w:val="left" w:pos="1260"/>
                <w:tab w:val="left" w:pos="1800"/>
              </w:tabs>
              <w:rPr>
                <w:rFonts w:eastAsia="SimSun"/>
                <w:lang w:eastAsia="zh-CN"/>
              </w:rPr>
            </w:pPr>
            <w:r>
              <w:rPr>
                <w:rFonts w:eastAsia="SimSun"/>
                <w:lang w:eastAsia="zh-CN"/>
              </w:rPr>
              <w:t xml:space="preserve">[5], </w:t>
            </w:r>
            <w:r w:rsidRPr="00F95B02">
              <w:rPr>
                <w:rFonts w:eastAsia="SimSun"/>
                <w:lang w:eastAsia="zh-CN"/>
              </w:rPr>
              <w:t>10</w:t>
            </w:r>
          </w:p>
        </w:tc>
        <w:tc>
          <w:tcPr>
            <w:tcW w:w="1620" w:type="dxa"/>
            <w:tcBorders>
              <w:top w:val="single" w:sz="4" w:space="0" w:color="auto"/>
              <w:left w:val="single" w:sz="4" w:space="0" w:color="auto"/>
              <w:bottom w:val="single" w:sz="4" w:space="0" w:color="auto"/>
              <w:right w:val="single" w:sz="4" w:space="0" w:color="auto"/>
            </w:tcBorders>
            <w:hideMark/>
          </w:tcPr>
          <w:p w14:paraId="62F877CA" w14:textId="77777777" w:rsidR="001B26C1" w:rsidRPr="00F95B02" w:rsidRDefault="001B26C1" w:rsidP="008F2624">
            <w:pPr>
              <w:pStyle w:val="TAC"/>
              <w:tabs>
                <w:tab w:val="left" w:pos="540"/>
                <w:tab w:val="left" w:pos="1260"/>
                <w:tab w:val="left" w:pos="1800"/>
              </w:tabs>
              <w:rPr>
                <w:lang w:eastAsia="ja-JP"/>
              </w:rPr>
            </w:pPr>
            <w:r w:rsidRPr="00F95B02">
              <w:t>P</w:t>
            </w:r>
            <w:r w:rsidRPr="00F95B02">
              <w:rPr>
                <w:vertAlign w:val="subscript"/>
              </w:rPr>
              <w:t>REFSENS</w:t>
            </w:r>
            <w:r w:rsidRPr="00F95B02">
              <w:t xml:space="preserve"> + </w:t>
            </w:r>
            <w:r>
              <w:t>3</w:t>
            </w:r>
            <w:r w:rsidRPr="00F95B02">
              <w:t> dB</w:t>
            </w:r>
          </w:p>
        </w:tc>
        <w:tc>
          <w:tcPr>
            <w:tcW w:w="1890" w:type="dxa"/>
            <w:tcBorders>
              <w:top w:val="single" w:sz="4" w:space="0" w:color="auto"/>
              <w:left w:val="single" w:sz="4" w:space="0" w:color="auto"/>
              <w:bottom w:val="single" w:sz="4" w:space="0" w:color="auto"/>
              <w:right w:val="single" w:sz="4" w:space="0" w:color="auto"/>
            </w:tcBorders>
            <w:hideMark/>
          </w:tcPr>
          <w:p w14:paraId="7118629C" w14:textId="77777777" w:rsidR="001B26C1" w:rsidRPr="00F95B02" w:rsidRDefault="001B26C1" w:rsidP="008F2624">
            <w:pPr>
              <w:pStyle w:val="TAC"/>
              <w:tabs>
                <w:tab w:val="left" w:pos="540"/>
                <w:tab w:val="left" w:pos="1260"/>
                <w:tab w:val="left" w:pos="1800"/>
              </w:tabs>
              <w:rPr>
                <w:rFonts w:eastAsia="SimSun"/>
                <w:lang w:eastAsia="zh-CN"/>
              </w:rPr>
            </w:pPr>
            <w:r w:rsidRPr="00F95B02">
              <w:rPr>
                <w:rFonts w:eastAsia="SimSun"/>
                <w:lang w:eastAsia="zh-CN"/>
              </w:rPr>
              <w:t>Wide Area BS: -</w:t>
            </w:r>
            <w:r>
              <w:rPr>
                <w:rFonts w:eastAsia="SimSun"/>
                <w:lang w:eastAsia="zh-CN"/>
              </w:rPr>
              <w:t>20</w:t>
            </w:r>
          </w:p>
          <w:p w14:paraId="4F8BFFE5" w14:textId="77777777" w:rsidR="001B26C1" w:rsidRPr="00F95B02" w:rsidRDefault="001B26C1" w:rsidP="008F2624">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48E4CC88" w14:textId="77777777" w:rsidR="001B26C1" w:rsidRPr="00F95B02" w:rsidRDefault="001B26C1" w:rsidP="008F2624">
            <w:pPr>
              <w:pStyle w:val="TAC"/>
              <w:tabs>
                <w:tab w:val="left" w:pos="540"/>
                <w:tab w:val="left" w:pos="1260"/>
                <w:tab w:val="left" w:pos="1800"/>
              </w:tabs>
              <w:rPr>
                <w:rFonts w:eastAsia="SimSun"/>
                <w:lang w:eastAsia="zh-CN"/>
              </w:rPr>
            </w:pPr>
            <w:r w:rsidRPr="00ED47EB">
              <w:rPr>
                <w:rFonts w:eastAsia="SimSun"/>
                <w:lang w:eastAsia="zh-CN"/>
              </w:rPr>
              <w:t>1807.5 MHz</w:t>
            </w:r>
            <w:r w:rsidRPr="00ED47EB">
              <w:rPr>
                <w:rFonts w:eastAsia="SimSun"/>
                <w:lang w:eastAsia="zh-CN"/>
              </w:rPr>
              <w:tab/>
              <w:t xml:space="preserve"> to </w:t>
            </w:r>
            <w:r w:rsidRPr="00ED47EB">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hideMark/>
          </w:tcPr>
          <w:p w14:paraId="0C875D2B" w14:textId="40726F42" w:rsidR="001B26C1" w:rsidRPr="00F95B02" w:rsidRDefault="001B26C1" w:rsidP="008F2624">
            <w:pPr>
              <w:pStyle w:val="TAC"/>
            </w:pPr>
            <w:r w:rsidRPr="00F95B02">
              <w:t xml:space="preserve">5 MHz </w:t>
            </w:r>
            <w:r w:rsidR="0054239B">
              <w:t>NR</w:t>
            </w:r>
            <w:r w:rsidRPr="00F95B02">
              <w:t xml:space="preserve"> signal</w:t>
            </w:r>
          </w:p>
          <w:p w14:paraId="400DF358" w14:textId="77777777" w:rsidR="001B26C1" w:rsidRPr="00F95B02" w:rsidRDefault="001B26C1" w:rsidP="008F2624">
            <w:pPr>
              <w:pStyle w:val="TAC"/>
              <w:tabs>
                <w:tab w:val="left" w:pos="540"/>
                <w:tab w:val="left" w:pos="1260"/>
                <w:tab w:val="left" w:pos="1800"/>
              </w:tabs>
              <w:rPr>
                <w:lang w:eastAsia="ja-JP"/>
              </w:rPr>
            </w:pPr>
          </w:p>
        </w:tc>
      </w:tr>
      <w:tr w:rsidR="001B26C1" w:rsidRPr="00F95B02" w14:paraId="49EF585B" w14:textId="77777777" w:rsidTr="008F2624">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3274E7DA" w14:textId="77777777" w:rsidR="001B26C1" w:rsidRPr="00F95B02" w:rsidRDefault="001B26C1" w:rsidP="008F2624">
            <w:pPr>
              <w:pStyle w:val="TAN"/>
              <w:rPr>
                <w:lang w:eastAsia="zh-CN"/>
              </w:rPr>
            </w:pPr>
            <w:r w:rsidRPr="00F95B02">
              <w:rPr>
                <w:lang w:eastAsia="zh-CN"/>
              </w:rPr>
              <w:t>NOTE:</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p>
        </w:tc>
      </w:tr>
    </w:tbl>
    <w:p w14:paraId="7E1D83CE" w14:textId="77777777" w:rsidR="001B26C1" w:rsidRDefault="001B26C1" w:rsidP="001B26C1">
      <w:pPr>
        <w:rPr>
          <w:lang w:val="en-GB"/>
        </w:rPr>
      </w:pPr>
    </w:p>
    <w:p w14:paraId="01FB6C51" w14:textId="77777777" w:rsidR="001B26C1" w:rsidRPr="005649CE" w:rsidRDefault="001B26C1" w:rsidP="001B26C1">
      <w:pPr>
        <w:rPr>
          <w:b/>
          <w:bCs/>
          <w:lang w:val="en-GB"/>
        </w:rPr>
      </w:pPr>
      <w:r w:rsidRPr="005649CE">
        <w:rPr>
          <w:b/>
          <w:bCs/>
          <w:lang w:val="en-GB"/>
        </w:rPr>
        <w:t>Proposal</w:t>
      </w:r>
      <w:r>
        <w:rPr>
          <w:b/>
          <w:bCs/>
          <w:lang w:val="en-GB"/>
        </w:rPr>
        <w:t>6</w:t>
      </w:r>
      <w:r w:rsidRPr="005649CE">
        <w:rPr>
          <w:b/>
          <w:bCs/>
          <w:lang w:val="en-GB"/>
        </w:rPr>
        <w:t>: Further investigate impacts of the introduction of 5 MHz channel BW in 1900 MHz RMR band.</w:t>
      </w:r>
    </w:p>
    <w:p w14:paraId="65986885" w14:textId="77777777" w:rsidR="001B26C1" w:rsidRDefault="001B26C1" w:rsidP="001B26C1">
      <w:pPr>
        <w:rPr>
          <w:b/>
          <w:bCs/>
          <w:lang w:val="en-GB"/>
        </w:rPr>
      </w:pPr>
      <w:r w:rsidRPr="00907EE4">
        <w:rPr>
          <w:b/>
          <w:bCs/>
          <w:lang w:val="en-GB"/>
        </w:rPr>
        <w:t>Proposal</w:t>
      </w:r>
      <w:r>
        <w:rPr>
          <w:b/>
          <w:bCs/>
          <w:lang w:val="en-GB"/>
        </w:rPr>
        <w:t>7</w:t>
      </w:r>
      <w:r w:rsidRPr="00907EE4">
        <w:rPr>
          <w:b/>
          <w:bCs/>
          <w:lang w:val="en-GB"/>
        </w:rPr>
        <w:t>: RMR BSs are not expected to be co-l</w:t>
      </w:r>
      <w:r>
        <w:rPr>
          <w:b/>
          <w:bCs/>
          <w:lang w:val="en-GB"/>
        </w:rPr>
        <w:t>o</w:t>
      </w:r>
      <w:r w:rsidRPr="00907EE4">
        <w:rPr>
          <w:b/>
          <w:bCs/>
          <w:lang w:val="en-GB"/>
        </w:rPr>
        <w:t>cated with MFCN BSs.</w:t>
      </w:r>
    </w:p>
    <w:p w14:paraId="3EC76225" w14:textId="77777777" w:rsidR="00C73856" w:rsidRPr="00035C96" w:rsidRDefault="00C73856" w:rsidP="00EB476E">
      <w:pPr>
        <w:spacing w:after="120"/>
        <w:jc w:val="both"/>
        <w:rPr>
          <w:b/>
          <w:bCs/>
          <w:lang w:val="en-GB"/>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7BFBDCD4" w14:textId="4581EE5B" w:rsidR="00362227" w:rsidRPr="00064F08" w:rsidRDefault="00362227" w:rsidP="00362227">
      <w:pPr>
        <w:numPr>
          <w:ilvl w:val="0"/>
          <w:numId w:val="9"/>
        </w:numPr>
        <w:rPr>
          <w:bCs/>
        </w:rPr>
      </w:pPr>
      <w:bookmarkStart w:id="2" w:name="_Ref71297840"/>
      <w:bookmarkStart w:id="3" w:name="_Ref71039956"/>
      <w:bookmarkStart w:id="4" w:name="_Ref61295265"/>
      <w:bookmarkStart w:id="5" w:name="_Ref78315907"/>
      <w:r w:rsidRPr="00C647B4">
        <w:t>RP-2</w:t>
      </w:r>
      <w:r w:rsidR="0083440F">
        <w:t>11</w:t>
      </w:r>
      <w:r w:rsidR="00894975">
        <w:t>542</w:t>
      </w:r>
      <w:r w:rsidRPr="00894975">
        <w:t xml:space="preserve">, </w:t>
      </w:r>
      <w:bookmarkEnd w:id="2"/>
      <w:r w:rsidR="00894975" w:rsidRPr="00894975">
        <w:rPr>
          <w:rFonts w:eastAsia="Batang"/>
          <w:lang w:eastAsia="zh-CN"/>
        </w:rPr>
        <w:t>Introduction of 1900MHz NR band for Europe for Rail Mobile Radio (RMR),</w:t>
      </w:r>
      <w:r w:rsidR="00894975">
        <w:rPr>
          <w:rFonts w:eastAsia="Batang"/>
          <w:b/>
          <w:lang w:eastAsia="zh-CN"/>
        </w:rPr>
        <w:t xml:space="preserve"> </w:t>
      </w:r>
      <w:r w:rsidR="0083440F">
        <w:t>UIC</w:t>
      </w:r>
      <w:bookmarkEnd w:id="3"/>
      <w:bookmarkEnd w:id="4"/>
      <w:r w:rsidR="00894975">
        <w:t>, Ericsson</w:t>
      </w:r>
      <w:bookmarkEnd w:id="5"/>
    </w:p>
    <w:p w14:paraId="29740A3A" w14:textId="0EAE83A7" w:rsidR="008F08DA" w:rsidRPr="008F08DA" w:rsidRDefault="00064F08" w:rsidP="00B571E8">
      <w:pPr>
        <w:numPr>
          <w:ilvl w:val="0"/>
          <w:numId w:val="9"/>
        </w:numPr>
        <w:rPr>
          <w:rFonts w:eastAsia="Batang"/>
          <w:lang w:eastAsia="zh-CN"/>
        </w:rPr>
      </w:pPr>
      <w:bookmarkStart w:id="6" w:name="_Ref78315607"/>
      <w:r w:rsidRPr="008F08DA">
        <w:rPr>
          <w:rFonts w:eastAsia="Batang"/>
          <w:lang w:eastAsia="zh-CN"/>
        </w:rPr>
        <w:t>ECC Decision(20)02,</w:t>
      </w:r>
      <w:bookmarkEnd w:id="6"/>
      <w:r w:rsidRPr="008F08DA">
        <w:rPr>
          <w:rFonts w:eastAsia="Batang"/>
          <w:lang w:eastAsia="zh-CN"/>
        </w:rPr>
        <w:t xml:space="preserve"> </w:t>
      </w:r>
      <w:r w:rsidR="008F08DA" w:rsidRPr="008F08DA">
        <w:rPr>
          <w:rFonts w:eastAsia="Batang"/>
          <w:lang w:eastAsia="zh-CN"/>
        </w:rPr>
        <w:t xml:space="preserve"> Harmonised use of the paired frequency bands 874.4-880.0 MHz and 919.4-925.0 MHz and of the unpaired frequency band 1900-1910 MHz for Railway Mobile Radio (RMR), 20 November 2020</w:t>
      </w:r>
    </w:p>
    <w:p w14:paraId="7EEE9449" w14:textId="1AEA6619" w:rsidR="008F08DA" w:rsidRPr="008F08DA" w:rsidRDefault="008E2B16" w:rsidP="00346CDC">
      <w:pPr>
        <w:numPr>
          <w:ilvl w:val="0"/>
          <w:numId w:val="9"/>
        </w:numPr>
        <w:rPr>
          <w:rFonts w:eastAsia="Batang"/>
          <w:lang w:eastAsia="zh-CN"/>
        </w:rPr>
      </w:pPr>
      <w:bookmarkStart w:id="7" w:name="_Ref78316208"/>
      <w:r w:rsidRPr="008F08DA">
        <w:rPr>
          <w:rFonts w:eastAsia="Batang"/>
          <w:lang w:eastAsia="zh-CN"/>
        </w:rPr>
        <w:t>ECC Report 314,</w:t>
      </w:r>
      <w:bookmarkEnd w:id="7"/>
      <w:r w:rsidRPr="008F08DA">
        <w:rPr>
          <w:rFonts w:eastAsia="Batang"/>
          <w:lang w:eastAsia="zh-CN"/>
        </w:rPr>
        <w:t xml:space="preserve"> </w:t>
      </w:r>
      <w:r w:rsidR="008F08DA" w:rsidRPr="008F08DA">
        <w:rPr>
          <w:rFonts w:eastAsia="Batang"/>
          <w:lang w:eastAsia="zh-CN"/>
        </w:rPr>
        <w:t>Co-existence between Future Railway Mobile Communication System (FRMCS) in the frequency range 1900-1920 MHz and other applications in adjacent bands</w:t>
      </w:r>
    </w:p>
    <w:p w14:paraId="22EDEC67" w14:textId="5E036E43" w:rsidR="008F08DA" w:rsidRPr="008F08DA" w:rsidRDefault="008E2B16" w:rsidP="008F08DA">
      <w:pPr>
        <w:numPr>
          <w:ilvl w:val="0"/>
          <w:numId w:val="9"/>
        </w:numPr>
        <w:rPr>
          <w:rFonts w:eastAsia="Batang"/>
          <w:lang w:eastAsia="zh-CN"/>
        </w:rPr>
      </w:pPr>
      <w:bookmarkStart w:id="8" w:name="_Ref78316216"/>
      <w:r w:rsidRPr="008F08DA">
        <w:rPr>
          <w:rFonts w:eastAsia="Batang"/>
          <w:lang w:eastAsia="zh-CN"/>
        </w:rPr>
        <w:t>ECC Report 318,</w:t>
      </w:r>
      <w:bookmarkEnd w:id="8"/>
      <w:r w:rsidRPr="008F08DA">
        <w:rPr>
          <w:rFonts w:eastAsia="Batang"/>
          <w:lang w:eastAsia="zh-CN"/>
        </w:rPr>
        <w:t xml:space="preserve"> </w:t>
      </w:r>
      <w:r w:rsidR="008F08DA" w:rsidRPr="008F08DA">
        <w:rPr>
          <w:rFonts w:eastAsia="Batang"/>
          <w:lang w:eastAsia="zh-CN"/>
        </w:rPr>
        <w:t>Compatibility between RMR and MFCN in the 900 MHz range, the 1900-1920 MHz band and the 2290-2300 MHz ban</w:t>
      </w:r>
      <w:r w:rsidR="008F08DA">
        <w:rPr>
          <w:rFonts w:eastAsia="Batang"/>
          <w:lang w:eastAsia="zh-CN"/>
        </w:rPr>
        <w:t>d</w:t>
      </w:r>
    </w:p>
    <w:p w14:paraId="0078D6B6" w14:textId="10D9E53A" w:rsidR="005D1A43" w:rsidRPr="00C647B4" w:rsidRDefault="005D1A43" w:rsidP="00362227">
      <w:pPr>
        <w:numPr>
          <w:ilvl w:val="0"/>
          <w:numId w:val="9"/>
        </w:numPr>
        <w:rPr>
          <w:bCs/>
        </w:rPr>
      </w:pPr>
      <w:bookmarkStart w:id="9" w:name="_Ref78368051"/>
      <w:r>
        <w:rPr>
          <w:bCs/>
        </w:rPr>
        <w:t xml:space="preserve">R4-2108609, </w:t>
      </w:r>
      <w:r w:rsidRPr="005D1A43">
        <w:rPr>
          <w:rFonts w:eastAsia="Batang"/>
          <w:lang w:eastAsia="zh-CN"/>
        </w:rPr>
        <w:t>WF on BS RF requirements for the RMR 900 and RMR 1900 WI, Huawei</w:t>
      </w:r>
      <w:bookmarkEnd w:id="9"/>
    </w:p>
    <w:sectPr w:rsidR="005D1A43" w:rsidRPr="00C647B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ABFE0" w14:textId="77777777" w:rsidR="006D743B" w:rsidRDefault="006D743B">
      <w:r>
        <w:separator/>
      </w:r>
    </w:p>
  </w:endnote>
  <w:endnote w:type="continuationSeparator" w:id="0">
    <w:p w14:paraId="6B3C79E2" w14:textId="77777777" w:rsidR="006D743B" w:rsidRDefault="006D7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F8F7F" w14:textId="77777777" w:rsidR="006D743B" w:rsidRDefault="006D743B">
      <w:r>
        <w:separator/>
      </w:r>
    </w:p>
  </w:footnote>
  <w:footnote w:type="continuationSeparator" w:id="0">
    <w:p w14:paraId="751219AE" w14:textId="77777777" w:rsidR="006D743B" w:rsidRDefault="006D7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5"/>
  </w:num>
  <w:num w:numId="2">
    <w:abstractNumId w:val="4"/>
  </w:num>
  <w:num w:numId="3">
    <w:abstractNumId w:val="13"/>
  </w:num>
  <w:num w:numId="4">
    <w:abstractNumId w:val="0"/>
  </w:num>
  <w:num w:numId="5">
    <w:abstractNumId w:val="9"/>
  </w:num>
  <w:num w:numId="6">
    <w:abstractNumId w:val="8"/>
  </w:num>
  <w:num w:numId="7">
    <w:abstractNumId w:val="6"/>
  </w:num>
  <w:num w:numId="8">
    <w:abstractNumId w:val="10"/>
  </w:num>
  <w:num w:numId="9">
    <w:abstractNumId w:val="15"/>
  </w:num>
  <w:num w:numId="10">
    <w:abstractNumId w:val="11"/>
  </w:num>
  <w:num w:numId="11">
    <w:abstractNumId w:val="7"/>
  </w:num>
  <w:num w:numId="12">
    <w:abstractNumId w:val="12"/>
  </w:num>
  <w:num w:numId="13">
    <w:abstractNumId w:val="14"/>
  </w:num>
  <w:num w:numId="14">
    <w:abstractNumId w:val="2"/>
  </w:num>
  <w:num w:numId="15">
    <w:abstractNumId w:val="3"/>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6F81"/>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4F08"/>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6BEF"/>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396"/>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59DE"/>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6C1"/>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1A97"/>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AA6"/>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812"/>
    <w:rsid w:val="004859FC"/>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BAC"/>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D66"/>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2C3"/>
    <w:rsid w:val="00535831"/>
    <w:rsid w:val="00535B2B"/>
    <w:rsid w:val="00536175"/>
    <w:rsid w:val="005367CF"/>
    <w:rsid w:val="00536A7A"/>
    <w:rsid w:val="00536BE3"/>
    <w:rsid w:val="00537293"/>
    <w:rsid w:val="00540258"/>
    <w:rsid w:val="00540819"/>
    <w:rsid w:val="00541BC6"/>
    <w:rsid w:val="005421CE"/>
    <w:rsid w:val="0054239B"/>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49C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1F9C"/>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175"/>
    <w:rsid w:val="005C2636"/>
    <w:rsid w:val="005C2BAA"/>
    <w:rsid w:val="005C3507"/>
    <w:rsid w:val="005C4197"/>
    <w:rsid w:val="005C48B8"/>
    <w:rsid w:val="005C4F8F"/>
    <w:rsid w:val="005C5090"/>
    <w:rsid w:val="005C7147"/>
    <w:rsid w:val="005C7618"/>
    <w:rsid w:val="005C7C16"/>
    <w:rsid w:val="005D029E"/>
    <w:rsid w:val="005D04F9"/>
    <w:rsid w:val="005D057A"/>
    <w:rsid w:val="005D19C0"/>
    <w:rsid w:val="005D1A43"/>
    <w:rsid w:val="005D2476"/>
    <w:rsid w:val="005D2E38"/>
    <w:rsid w:val="005D350B"/>
    <w:rsid w:val="005D3A58"/>
    <w:rsid w:val="005D496B"/>
    <w:rsid w:val="005D5615"/>
    <w:rsid w:val="005D5785"/>
    <w:rsid w:val="005D66CE"/>
    <w:rsid w:val="005D78EA"/>
    <w:rsid w:val="005D78FC"/>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3F1"/>
    <w:rsid w:val="00617D57"/>
    <w:rsid w:val="00617EBE"/>
    <w:rsid w:val="006207D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28E"/>
    <w:rsid w:val="006329DE"/>
    <w:rsid w:val="00633590"/>
    <w:rsid w:val="0063396F"/>
    <w:rsid w:val="00633DAB"/>
    <w:rsid w:val="006341F5"/>
    <w:rsid w:val="00634390"/>
    <w:rsid w:val="00634896"/>
    <w:rsid w:val="00636C27"/>
    <w:rsid w:val="00637F0C"/>
    <w:rsid w:val="00640269"/>
    <w:rsid w:val="00640BE4"/>
    <w:rsid w:val="00640D2F"/>
    <w:rsid w:val="006411AB"/>
    <w:rsid w:val="00641837"/>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455"/>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D743B"/>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C6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20D"/>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818"/>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52B"/>
    <w:rsid w:val="00791F59"/>
    <w:rsid w:val="007924E0"/>
    <w:rsid w:val="00792C0E"/>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11"/>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975"/>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028"/>
    <w:rsid w:val="008E1364"/>
    <w:rsid w:val="008E177B"/>
    <w:rsid w:val="008E1A2F"/>
    <w:rsid w:val="008E23DB"/>
    <w:rsid w:val="008E2579"/>
    <w:rsid w:val="008E2804"/>
    <w:rsid w:val="008E28C0"/>
    <w:rsid w:val="008E28EF"/>
    <w:rsid w:val="008E2B16"/>
    <w:rsid w:val="008E32AA"/>
    <w:rsid w:val="008E44FB"/>
    <w:rsid w:val="008E4538"/>
    <w:rsid w:val="008E518B"/>
    <w:rsid w:val="008E753A"/>
    <w:rsid w:val="008F08DA"/>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07EE4"/>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410"/>
    <w:rsid w:val="0098443D"/>
    <w:rsid w:val="00984D8D"/>
    <w:rsid w:val="00985607"/>
    <w:rsid w:val="00986439"/>
    <w:rsid w:val="00990790"/>
    <w:rsid w:val="0099214A"/>
    <w:rsid w:val="009933E8"/>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62E"/>
    <w:rsid w:val="00A41770"/>
    <w:rsid w:val="00A41E9D"/>
    <w:rsid w:val="00A42207"/>
    <w:rsid w:val="00A428BB"/>
    <w:rsid w:val="00A42A44"/>
    <w:rsid w:val="00A42B54"/>
    <w:rsid w:val="00A42CF0"/>
    <w:rsid w:val="00A446DD"/>
    <w:rsid w:val="00A44D8E"/>
    <w:rsid w:val="00A451E7"/>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1412"/>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9797F"/>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4F0"/>
    <w:rsid w:val="00AB5560"/>
    <w:rsid w:val="00AB5BD3"/>
    <w:rsid w:val="00AB69BF"/>
    <w:rsid w:val="00AB730B"/>
    <w:rsid w:val="00AB7FD1"/>
    <w:rsid w:val="00AC186C"/>
    <w:rsid w:val="00AC1881"/>
    <w:rsid w:val="00AC3085"/>
    <w:rsid w:val="00AC319D"/>
    <w:rsid w:val="00AC336F"/>
    <w:rsid w:val="00AC3D4E"/>
    <w:rsid w:val="00AC67B8"/>
    <w:rsid w:val="00AC6911"/>
    <w:rsid w:val="00AC70F3"/>
    <w:rsid w:val="00AC7FE8"/>
    <w:rsid w:val="00AD095F"/>
    <w:rsid w:val="00AD0DA5"/>
    <w:rsid w:val="00AD159C"/>
    <w:rsid w:val="00AD1AC8"/>
    <w:rsid w:val="00AD2466"/>
    <w:rsid w:val="00AD2982"/>
    <w:rsid w:val="00AD2E05"/>
    <w:rsid w:val="00AD35EC"/>
    <w:rsid w:val="00AD5663"/>
    <w:rsid w:val="00AD578F"/>
    <w:rsid w:val="00AD67C7"/>
    <w:rsid w:val="00AD68B3"/>
    <w:rsid w:val="00AD7D2E"/>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868"/>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3333"/>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494"/>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520E"/>
    <w:rsid w:val="00BC6567"/>
    <w:rsid w:val="00BC7437"/>
    <w:rsid w:val="00BD0470"/>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AF8"/>
    <w:rsid w:val="00C12D5B"/>
    <w:rsid w:val="00C130AF"/>
    <w:rsid w:val="00C13797"/>
    <w:rsid w:val="00C15C21"/>
    <w:rsid w:val="00C1639A"/>
    <w:rsid w:val="00C1649F"/>
    <w:rsid w:val="00C1791D"/>
    <w:rsid w:val="00C20882"/>
    <w:rsid w:val="00C20CE0"/>
    <w:rsid w:val="00C20EB8"/>
    <w:rsid w:val="00C2136D"/>
    <w:rsid w:val="00C2152D"/>
    <w:rsid w:val="00C2180B"/>
    <w:rsid w:val="00C21C1E"/>
    <w:rsid w:val="00C2275C"/>
    <w:rsid w:val="00C22DE0"/>
    <w:rsid w:val="00C22F55"/>
    <w:rsid w:val="00C2331D"/>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37C"/>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0FB4"/>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132"/>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086D"/>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0E51"/>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0BEE"/>
    <w:rsid w:val="00DF1B9B"/>
    <w:rsid w:val="00DF1C5C"/>
    <w:rsid w:val="00DF1F60"/>
    <w:rsid w:val="00DF21BA"/>
    <w:rsid w:val="00DF22E8"/>
    <w:rsid w:val="00DF2AAC"/>
    <w:rsid w:val="00DF2C40"/>
    <w:rsid w:val="00DF45D0"/>
    <w:rsid w:val="00DF5377"/>
    <w:rsid w:val="00DF5502"/>
    <w:rsid w:val="00DF574F"/>
    <w:rsid w:val="00DF5B7F"/>
    <w:rsid w:val="00DF5FF7"/>
    <w:rsid w:val="00DF6C38"/>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1A1A"/>
    <w:rsid w:val="00E720DD"/>
    <w:rsid w:val="00E72EA6"/>
    <w:rsid w:val="00E72EFF"/>
    <w:rsid w:val="00E73908"/>
    <w:rsid w:val="00E73B16"/>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47EB"/>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381C"/>
    <w:rsid w:val="00F2461E"/>
    <w:rsid w:val="00F263B0"/>
    <w:rsid w:val="00F2644A"/>
    <w:rsid w:val="00F26E42"/>
    <w:rsid w:val="00F2707B"/>
    <w:rsid w:val="00F27963"/>
    <w:rsid w:val="00F27BF8"/>
    <w:rsid w:val="00F27F18"/>
    <w:rsid w:val="00F305BB"/>
    <w:rsid w:val="00F30E3C"/>
    <w:rsid w:val="00F31FBF"/>
    <w:rsid w:val="00F32056"/>
    <w:rsid w:val="00F336B0"/>
    <w:rsid w:val="00F33E7A"/>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173C"/>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695"/>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A97"/>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2B1A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1A9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Tabletext">
    <w:name w:val="ECC Table text"/>
    <w:basedOn w:val="Normal"/>
    <w:qFormat/>
    <w:rsid w:val="00AB54F0"/>
    <w:pPr>
      <w:spacing w:after="60" w:line="276" w:lineRule="auto"/>
      <w:jc w:val="both"/>
    </w:pPr>
    <w:rPr>
      <w:rFonts w:eastAsia="Calibri" w:cs="Times New Roman"/>
      <w:szCs w:val="22"/>
      <w:lang w:val="en-GB"/>
    </w:rPr>
  </w:style>
  <w:style w:type="character" w:customStyle="1" w:styleId="ECCHLbold">
    <w:name w:val="ECC HL bold"/>
    <w:uiPriority w:val="1"/>
    <w:qFormat/>
    <w:rsid w:val="00AB54F0"/>
    <w:rPr>
      <w:b/>
    </w:rPr>
  </w:style>
  <w:style w:type="paragraph" w:customStyle="1" w:styleId="ECCTableHeaderwhitefont">
    <w:name w:val="ECC Table Header white font"/>
    <w:qFormat/>
    <w:rsid w:val="00AB54F0"/>
    <w:pPr>
      <w:spacing w:before="240" w:after="60"/>
      <w:jc w:val="center"/>
    </w:pPr>
    <w:rPr>
      <w:rFonts w:ascii="Arial" w:eastAsia="Calibri" w:hAnsi="Arial"/>
      <w:bCs/>
      <w:color w:val="FFFFFF" w:themeColor="background1"/>
      <w:lang w:val="en-GB" w:eastAsia="de-DE"/>
    </w:rPr>
  </w:style>
  <w:style w:type="paragraph" w:customStyle="1" w:styleId="Default">
    <w:name w:val="Default"/>
    <w:rsid w:val="008F08D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9206</TotalTime>
  <Pages>5</Pages>
  <Words>1694</Words>
  <Characters>8951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281</cp:revision>
  <cp:lastPrinted>2001-04-23T09:30:00Z</cp:lastPrinted>
  <dcterms:created xsi:type="dcterms:W3CDTF">2020-10-15T14:48:00Z</dcterms:created>
  <dcterms:modified xsi:type="dcterms:W3CDTF">2021-08-06T12:23:00Z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